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80" w:rsidRDefault="00092636" w:rsidP="00095680">
      <w:pPr>
        <w:rPr>
          <w:rFonts w:ascii="Gill Sans MT" w:hAnsi="Gill Sans MT"/>
          <w:b/>
          <w:color w:val="002060"/>
          <w:sz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9D5AF3F" wp14:editId="05B0DD95">
            <wp:simplePos x="0" y="0"/>
            <wp:positionH relativeFrom="margin">
              <wp:align>right</wp:align>
            </wp:positionH>
            <wp:positionV relativeFrom="paragraph">
              <wp:posOffset>-572770</wp:posOffset>
            </wp:positionV>
            <wp:extent cx="1571002" cy="5757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002" cy="575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680">
        <w:rPr>
          <w:rFonts w:ascii="Gill Sans MT" w:hAnsi="Gill Sans MT"/>
          <w:b/>
          <w:color w:val="002060"/>
          <w:sz w:val="28"/>
          <w:u w:val="single"/>
        </w:rPr>
        <w:t>KAA Music Department</w:t>
      </w:r>
    </w:p>
    <w:p w:rsidR="00CF5549" w:rsidRPr="00095680" w:rsidRDefault="00095680" w:rsidP="00095680">
      <w:pPr>
        <w:rPr>
          <w:rFonts w:ascii="Gill Sans MT" w:hAnsi="Gill Sans MT"/>
          <w:b/>
          <w:color w:val="002060"/>
          <w:sz w:val="28"/>
          <w:u w:val="single"/>
        </w:rPr>
      </w:pPr>
      <w:r>
        <w:rPr>
          <w:rFonts w:ascii="Gill Sans MT" w:hAnsi="Gill Sans MT"/>
          <w:b/>
          <w:color w:val="002060"/>
          <w:sz w:val="28"/>
          <w:u w:val="single"/>
        </w:rPr>
        <w:t xml:space="preserve">A Level Music: Pre-listening comment </w:t>
      </w:r>
      <w:r w:rsidR="00231E3E">
        <w:rPr>
          <w:rFonts w:ascii="Gill Sans MT" w:hAnsi="Gill Sans MT"/>
          <w:b/>
          <w:color w:val="002060"/>
          <w:sz w:val="28"/>
          <w:u w:val="single"/>
        </w:rPr>
        <w:t>form</w:t>
      </w:r>
    </w:p>
    <w:p w:rsidR="00095680" w:rsidRPr="00092636" w:rsidRDefault="00095680">
      <w:pPr>
        <w:rPr>
          <w:sz w:val="24"/>
        </w:rPr>
      </w:pPr>
    </w:p>
    <w:p w:rsidR="00092636" w:rsidRPr="00BF54EE" w:rsidRDefault="00092636">
      <w:pPr>
        <w:rPr>
          <w:rFonts w:ascii="Gill Sans MT" w:hAnsi="Gill Sans MT"/>
          <w:sz w:val="28"/>
        </w:rPr>
      </w:pPr>
      <w:r w:rsidRPr="00BF54EE">
        <w:rPr>
          <w:rFonts w:ascii="Gill Sans MT" w:hAnsi="Gill Sans MT"/>
          <w:sz w:val="28"/>
        </w:rPr>
        <w:t xml:space="preserve">Overview of the areas of study and set works studied at </w:t>
      </w:r>
      <w:bookmarkStart w:id="0" w:name="_GoBack"/>
      <w:bookmarkEnd w:id="0"/>
      <w:r w:rsidRPr="00BF54EE">
        <w:rPr>
          <w:rFonts w:ascii="Gill Sans MT" w:hAnsi="Gill Sans MT"/>
          <w:sz w:val="28"/>
        </w:rPr>
        <w:t>A-Level:</w:t>
      </w:r>
    </w:p>
    <w:p w:rsidR="00092636" w:rsidRPr="00092636" w:rsidRDefault="0009263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1138"/>
        <w:gridCol w:w="1809"/>
        <w:gridCol w:w="1312"/>
        <w:gridCol w:w="1189"/>
        <w:gridCol w:w="1200"/>
        <w:gridCol w:w="1494"/>
      </w:tblGrid>
      <w:tr w:rsidR="00095680" w:rsidRPr="00242060" w:rsidTr="00231E3E">
        <w:tc>
          <w:tcPr>
            <w:tcW w:w="874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Areas of Study</w:t>
            </w:r>
          </w:p>
        </w:tc>
        <w:tc>
          <w:tcPr>
            <w:tcW w:w="1164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Vocal Music</w:t>
            </w:r>
          </w:p>
        </w:tc>
        <w:tc>
          <w:tcPr>
            <w:tcW w:w="184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Instrumental Music</w:t>
            </w:r>
          </w:p>
        </w:tc>
        <w:tc>
          <w:tcPr>
            <w:tcW w:w="1339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Music for Film</w:t>
            </w:r>
          </w:p>
        </w:tc>
        <w:tc>
          <w:tcPr>
            <w:tcW w:w="121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Popular Music and Jazz</w:t>
            </w:r>
          </w:p>
        </w:tc>
        <w:tc>
          <w:tcPr>
            <w:tcW w:w="1227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Fusions</w:t>
            </w:r>
          </w:p>
        </w:tc>
        <w:tc>
          <w:tcPr>
            <w:tcW w:w="152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New Directions</w:t>
            </w:r>
          </w:p>
        </w:tc>
      </w:tr>
      <w:tr w:rsidR="00095680" w:rsidRPr="00242060" w:rsidTr="00231E3E">
        <w:tc>
          <w:tcPr>
            <w:tcW w:w="874" w:type="dxa"/>
            <w:vMerge w:val="restart"/>
            <w:textDirection w:val="btLr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ind w:left="113" w:right="113"/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Set Works</w:t>
            </w:r>
          </w:p>
        </w:tc>
        <w:tc>
          <w:tcPr>
            <w:tcW w:w="1164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J.S Bach, Cantata, Ein feste Burg</w:t>
            </w:r>
          </w:p>
        </w:tc>
        <w:tc>
          <w:tcPr>
            <w:tcW w:w="184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Vivaldi, Concerto in D Minor, Op. 3 No. 11</w:t>
            </w:r>
          </w:p>
        </w:tc>
        <w:tc>
          <w:tcPr>
            <w:tcW w:w="1339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Danny Elfman, Batman Returns</w:t>
            </w:r>
          </w:p>
        </w:tc>
        <w:tc>
          <w:tcPr>
            <w:tcW w:w="121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Courtney Pine, Back in the Day</w:t>
            </w:r>
          </w:p>
        </w:tc>
        <w:tc>
          <w:tcPr>
            <w:tcW w:w="1227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Debussy, Estampes</w:t>
            </w:r>
          </w:p>
        </w:tc>
        <w:tc>
          <w:tcPr>
            <w:tcW w:w="152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Cage, Three Dances for Two Prepare</w:t>
            </w:r>
            <w:r w:rsidR="006543C0">
              <w:rPr>
                <w:rFonts w:ascii="Gill Sans MT" w:hAnsi="Gill Sans MT"/>
                <w:i/>
                <w:color w:val="002060"/>
                <w:sz w:val="24"/>
              </w:rPr>
              <w:t>d</w:t>
            </w:r>
            <w:r w:rsidRPr="00242060">
              <w:rPr>
                <w:rFonts w:ascii="Gill Sans MT" w:hAnsi="Gill Sans MT"/>
                <w:i/>
                <w:color w:val="002060"/>
                <w:sz w:val="24"/>
              </w:rPr>
              <w:t xml:space="preserve"> Pianos</w:t>
            </w:r>
          </w:p>
        </w:tc>
      </w:tr>
      <w:tr w:rsidR="00095680" w:rsidRPr="00242060" w:rsidTr="00231E3E">
        <w:tc>
          <w:tcPr>
            <w:tcW w:w="874" w:type="dxa"/>
            <w:vMerge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Mozart, The Magic Flute</w:t>
            </w:r>
          </w:p>
        </w:tc>
        <w:tc>
          <w:tcPr>
            <w:tcW w:w="184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Clara Wieck-Schumann, Piano Trio in G Minor, Op. 17: Movement 1</w:t>
            </w:r>
          </w:p>
        </w:tc>
        <w:tc>
          <w:tcPr>
            <w:tcW w:w="1339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Rachael Portman, The Duchess</w:t>
            </w:r>
          </w:p>
        </w:tc>
        <w:tc>
          <w:tcPr>
            <w:tcW w:w="121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Kate Bush, Hounds of Love</w:t>
            </w:r>
          </w:p>
        </w:tc>
        <w:tc>
          <w:tcPr>
            <w:tcW w:w="1227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Familia Valera Miranda, Cana Quema</w:t>
            </w:r>
          </w:p>
        </w:tc>
        <w:tc>
          <w:tcPr>
            <w:tcW w:w="152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Kaija Saariaho, Petals for Violincello and Live Electronics</w:t>
            </w:r>
          </w:p>
        </w:tc>
      </w:tr>
      <w:tr w:rsidR="00095680" w:rsidRPr="00242060" w:rsidTr="00231E3E">
        <w:tc>
          <w:tcPr>
            <w:tcW w:w="874" w:type="dxa"/>
            <w:vMerge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  <w:tc>
          <w:tcPr>
            <w:tcW w:w="1164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Vaughan Williams, On Wenlock Edge</w:t>
            </w:r>
          </w:p>
        </w:tc>
        <w:tc>
          <w:tcPr>
            <w:tcW w:w="184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Berlioz, Symphonie Fantastique</w:t>
            </w:r>
          </w:p>
        </w:tc>
        <w:tc>
          <w:tcPr>
            <w:tcW w:w="1339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Bernard Herrmann, Pyscho</w:t>
            </w:r>
          </w:p>
        </w:tc>
        <w:tc>
          <w:tcPr>
            <w:tcW w:w="121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The Beatles, Revolver</w:t>
            </w:r>
          </w:p>
        </w:tc>
        <w:tc>
          <w:tcPr>
            <w:tcW w:w="1227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Anoushka Shanker, Breathing Under Water</w:t>
            </w:r>
          </w:p>
        </w:tc>
        <w:tc>
          <w:tcPr>
            <w:tcW w:w="1522" w:type="dxa"/>
            <w:vAlign w:val="center"/>
          </w:tcPr>
          <w:p w:rsidR="00095680" w:rsidRPr="00242060" w:rsidRDefault="00095680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Stravinsky, The Rite of Spring</w:t>
            </w:r>
          </w:p>
        </w:tc>
      </w:tr>
    </w:tbl>
    <w:p w:rsidR="00095680" w:rsidRDefault="00095680"/>
    <w:p w:rsidR="00092636" w:rsidRPr="00BF54EE" w:rsidRDefault="00092636">
      <w:pPr>
        <w:rPr>
          <w:rFonts w:ascii="Gill Sans MT" w:hAnsi="Gill Sans MT"/>
          <w:sz w:val="28"/>
        </w:rPr>
      </w:pPr>
      <w:r w:rsidRPr="00BF54EE">
        <w:rPr>
          <w:rFonts w:ascii="Gill Sans MT" w:hAnsi="Gill Sans MT"/>
          <w:sz w:val="28"/>
        </w:rPr>
        <w:t>Please complete the pre-listening in each area of study and make comments on the following:</w:t>
      </w:r>
    </w:p>
    <w:p w:rsidR="00092636" w:rsidRPr="00BF54E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sz w:val="28"/>
        </w:rPr>
      </w:pPr>
      <w:r w:rsidRPr="00231E3E">
        <w:rPr>
          <w:rFonts w:ascii="Gill Sans MT" w:hAnsi="Gill Sans MT"/>
          <w:b/>
          <w:sz w:val="28"/>
        </w:rPr>
        <w:t>Pitch</w:t>
      </w:r>
      <w:r w:rsidRPr="00BF54EE">
        <w:rPr>
          <w:rFonts w:ascii="Gill Sans MT" w:hAnsi="Gill Sans MT"/>
          <w:sz w:val="28"/>
        </w:rPr>
        <w:t xml:space="preserve">/ </w:t>
      </w:r>
      <w:r w:rsidRPr="00231E3E">
        <w:rPr>
          <w:rFonts w:ascii="Gill Sans MT" w:hAnsi="Gill Sans MT"/>
          <w:b/>
          <w:sz w:val="28"/>
        </w:rPr>
        <w:t>Melody</w:t>
      </w:r>
      <w:r w:rsidR="00231E3E">
        <w:rPr>
          <w:rFonts w:ascii="Gill Sans MT" w:hAnsi="Gill Sans MT"/>
          <w:sz w:val="28"/>
        </w:rPr>
        <w:t xml:space="preserve"> – e.g. conjunct, sequence, ornamented</w:t>
      </w:r>
    </w:p>
    <w:p w:rsidR="00092636" w:rsidRPr="00231E3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</w:rPr>
      </w:pPr>
      <w:r w:rsidRPr="00231E3E">
        <w:rPr>
          <w:rFonts w:ascii="Gill Sans MT" w:hAnsi="Gill Sans MT"/>
          <w:b/>
          <w:sz w:val="28"/>
        </w:rPr>
        <w:t>Structure</w:t>
      </w:r>
      <w:r w:rsidR="00231E3E">
        <w:rPr>
          <w:rFonts w:ascii="Gill Sans MT" w:hAnsi="Gill Sans MT"/>
          <w:b/>
          <w:sz w:val="28"/>
        </w:rPr>
        <w:t xml:space="preserve"> </w:t>
      </w:r>
      <w:r w:rsidR="00231E3E">
        <w:rPr>
          <w:rFonts w:ascii="Gill Sans MT" w:hAnsi="Gill Sans MT"/>
          <w:sz w:val="28"/>
        </w:rPr>
        <w:t>– e.g. ternary form or strophic form</w:t>
      </w:r>
    </w:p>
    <w:p w:rsidR="00092636" w:rsidRPr="00BF54E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sz w:val="28"/>
        </w:rPr>
      </w:pPr>
      <w:r w:rsidRPr="00231E3E">
        <w:rPr>
          <w:rFonts w:ascii="Gill Sans MT" w:hAnsi="Gill Sans MT"/>
          <w:b/>
          <w:sz w:val="28"/>
        </w:rPr>
        <w:t>Texture</w:t>
      </w:r>
      <w:r w:rsidR="00231E3E">
        <w:rPr>
          <w:rFonts w:ascii="Gill Sans MT" w:hAnsi="Gill Sans MT"/>
          <w:sz w:val="28"/>
        </w:rPr>
        <w:t xml:space="preserve"> – mono-, homo-, hetero-, or poly-</w:t>
      </w:r>
      <w:r w:rsidR="00231E3E" w:rsidRPr="00231E3E">
        <w:rPr>
          <w:rFonts w:ascii="Gill Sans MT" w:hAnsi="Gill Sans MT"/>
          <w:b/>
          <w:sz w:val="28"/>
        </w:rPr>
        <w:t>phonic</w:t>
      </w:r>
    </w:p>
    <w:p w:rsidR="00092636" w:rsidRPr="00BF54E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sz w:val="28"/>
        </w:rPr>
      </w:pPr>
      <w:r w:rsidRPr="00231E3E">
        <w:rPr>
          <w:rFonts w:ascii="Gill Sans MT" w:hAnsi="Gill Sans MT"/>
          <w:b/>
          <w:sz w:val="28"/>
        </w:rPr>
        <w:t>Instrumentation</w:t>
      </w:r>
      <w:r w:rsidR="00231E3E">
        <w:rPr>
          <w:rFonts w:ascii="Gill Sans MT" w:hAnsi="Gill Sans MT"/>
          <w:sz w:val="28"/>
        </w:rPr>
        <w:t xml:space="preserve"> including the </w:t>
      </w:r>
      <w:r w:rsidR="00231E3E" w:rsidRPr="00231E3E">
        <w:rPr>
          <w:rFonts w:ascii="Gill Sans MT" w:hAnsi="Gill Sans MT"/>
          <w:b/>
          <w:sz w:val="28"/>
        </w:rPr>
        <w:t>ensemble</w:t>
      </w:r>
      <w:r w:rsidR="00231E3E">
        <w:rPr>
          <w:rFonts w:ascii="Gill Sans MT" w:hAnsi="Gill Sans MT"/>
          <w:sz w:val="28"/>
        </w:rPr>
        <w:t xml:space="preserve"> – e.g. string quartet</w:t>
      </w:r>
    </w:p>
    <w:p w:rsidR="00092636" w:rsidRPr="00231E3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</w:rPr>
      </w:pPr>
      <w:r w:rsidRPr="00231E3E">
        <w:rPr>
          <w:rFonts w:ascii="Gill Sans MT" w:hAnsi="Gill Sans MT"/>
          <w:b/>
          <w:sz w:val="28"/>
        </w:rPr>
        <w:t>Dynamics</w:t>
      </w:r>
      <w:r w:rsidR="00231E3E">
        <w:rPr>
          <w:rFonts w:ascii="Gill Sans MT" w:hAnsi="Gill Sans MT"/>
          <w:sz w:val="28"/>
        </w:rPr>
        <w:t xml:space="preserve"> – please use Italian terms e.g. </w:t>
      </w:r>
      <w:r w:rsidR="00231E3E">
        <w:rPr>
          <w:rFonts w:ascii="Gill Sans MT" w:hAnsi="Gill Sans MT"/>
          <w:i/>
          <w:sz w:val="28"/>
        </w:rPr>
        <w:t>piano</w:t>
      </w:r>
      <w:r w:rsidR="00231E3E">
        <w:rPr>
          <w:rFonts w:ascii="Gill Sans MT" w:hAnsi="Gill Sans MT"/>
          <w:sz w:val="28"/>
        </w:rPr>
        <w:t xml:space="preserve">, or </w:t>
      </w:r>
      <w:r w:rsidR="00231E3E">
        <w:rPr>
          <w:rFonts w:ascii="Gill Sans MT" w:hAnsi="Gill Sans MT"/>
          <w:i/>
          <w:sz w:val="28"/>
        </w:rPr>
        <w:t>forte</w:t>
      </w:r>
    </w:p>
    <w:p w:rsidR="00092636" w:rsidRPr="00BF54E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sz w:val="28"/>
        </w:rPr>
      </w:pPr>
      <w:r w:rsidRPr="00231E3E">
        <w:rPr>
          <w:rFonts w:ascii="Gill Sans MT" w:hAnsi="Gill Sans MT"/>
          <w:b/>
          <w:sz w:val="28"/>
        </w:rPr>
        <w:t>Musical periods</w:t>
      </w:r>
      <w:r w:rsidR="00231E3E">
        <w:rPr>
          <w:rFonts w:ascii="Gill Sans MT" w:hAnsi="Gill Sans MT"/>
          <w:sz w:val="28"/>
        </w:rPr>
        <w:t xml:space="preserve"> – e.g. Baroque, Classical, Romantic, Modern, Pop …</w:t>
      </w:r>
    </w:p>
    <w:p w:rsidR="00092636" w:rsidRPr="00BF54E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sz w:val="28"/>
        </w:rPr>
      </w:pPr>
      <w:r w:rsidRPr="00231E3E">
        <w:rPr>
          <w:rFonts w:ascii="Gill Sans MT" w:hAnsi="Gill Sans MT"/>
          <w:b/>
          <w:sz w:val="28"/>
        </w:rPr>
        <w:t>Tempo</w:t>
      </w:r>
      <w:r w:rsidR="00231E3E">
        <w:rPr>
          <w:rFonts w:ascii="Gill Sans MT" w:hAnsi="Gill Sans MT"/>
          <w:sz w:val="28"/>
        </w:rPr>
        <w:t xml:space="preserve"> – please use Italian terms e.g. Adagio or Presto</w:t>
      </w:r>
    </w:p>
    <w:p w:rsidR="00231E3E" w:rsidRDefault="00231E3E" w:rsidP="0009263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</w:rPr>
      </w:pPr>
      <w:r>
        <w:rPr>
          <w:rFonts w:ascii="Gill Sans MT" w:hAnsi="Gill Sans MT"/>
          <w:b/>
          <w:sz w:val="28"/>
        </w:rPr>
        <w:t>Time signature</w:t>
      </w:r>
      <w:r>
        <w:rPr>
          <w:rFonts w:ascii="Gill Sans MT" w:hAnsi="Gill Sans MT"/>
          <w:sz w:val="28"/>
        </w:rPr>
        <w:t xml:space="preserve"> – e.g. 4/4 or 12/8</w:t>
      </w:r>
    </w:p>
    <w:p w:rsidR="00092636" w:rsidRPr="00231E3E" w:rsidRDefault="00092636" w:rsidP="00092636">
      <w:pPr>
        <w:pStyle w:val="ListParagraph"/>
        <w:numPr>
          <w:ilvl w:val="0"/>
          <w:numId w:val="1"/>
        </w:numPr>
        <w:rPr>
          <w:rFonts w:ascii="Gill Sans MT" w:hAnsi="Gill Sans MT"/>
          <w:b/>
          <w:sz w:val="28"/>
        </w:rPr>
      </w:pPr>
      <w:r w:rsidRPr="00231E3E">
        <w:rPr>
          <w:rFonts w:ascii="Gill Sans MT" w:hAnsi="Gill Sans MT"/>
          <w:b/>
          <w:sz w:val="28"/>
        </w:rPr>
        <w:t>Rhythm</w:t>
      </w:r>
      <w:r w:rsidR="00231E3E">
        <w:rPr>
          <w:rFonts w:ascii="Gill Sans MT" w:hAnsi="Gill Sans MT"/>
          <w:sz w:val="28"/>
        </w:rPr>
        <w:t xml:space="preserve"> – e.g. predominantly short note lengths, or “swung rhythm”</w:t>
      </w:r>
    </w:p>
    <w:p w:rsidR="00231E3E" w:rsidRDefault="00231E3E" w:rsidP="00231E3E">
      <w:pPr>
        <w:pStyle w:val="ListParagraph"/>
        <w:numPr>
          <w:ilvl w:val="0"/>
          <w:numId w:val="1"/>
        </w:numPr>
      </w:pPr>
      <w:r w:rsidRPr="00231E3E">
        <w:rPr>
          <w:rFonts w:ascii="Gill Sans MT" w:hAnsi="Gill Sans MT"/>
          <w:b/>
          <w:sz w:val="28"/>
        </w:rPr>
        <w:t>Timbre</w:t>
      </w:r>
      <w:r w:rsidRPr="00231E3E">
        <w:rPr>
          <w:rFonts w:ascii="Gill Sans MT" w:hAnsi="Gill Sans MT"/>
          <w:sz w:val="28"/>
        </w:rPr>
        <w:t xml:space="preserve"> – the tone quality of the music – e.g. harsh sounding strings</w:t>
      </w:r>
    </w:p>
    <w:p w:rsidR="00231E3E" w:rsidRDefault="00231E3E">
      <w:r>
        <w:br w:type="page"/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164"/>
        <w:gridCol w:w="8329"/>
      </w:tblGrid>
      <w:tr w:rsidR="00092636" w:rsidRPr="00242060" w:rsidTr="00231E3E">
        <w:tc>
          <w:tcPr>
            <w:tcW w:w="9493" w:type="dxa"/>
            <w:gridSpan w:val="2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lastRenderedPageBreak/>
              <w:t>Vocal Music</w:t>
            </w:r>
          </w:p>
        </w:tc>
      </w:tr>
      <w:tr w:rsidR="00092636" w:rsidRPr="00242060" w:rsidTr="00231E3E">
        <w:tc>
          <w:tcPr>
            <w:tcW w:w="1164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J.S Bach, Cantata, Ein feste Burg</w:t>
            </w:r>
          </w:p>
        </w:tc>
        <w:tc>
          <w:tcPr>
            <w:tcW w:w="8329" w:type="dxa"/>
            <w:vAlign w:val="center"/>
          </w:tcPr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164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Mozart, The Magic Flute</w:t>
            </w:r>
          </w:p>
        </w:tc>
        <w:tc>
          <w:tcPr>
            <w:tcW w:w="8329" w:type="dxa"/>
            <w:vAlign w:val="center"/>
          </w:tcPr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164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Vaughan Williams, On Wenlock Edge</w:t>
            </w:r>
          </w:p>
        </w:tc>
        <w:tc>
          <w:tcPr>
            <w:tcW w:w="8329" w:type="dxa"/>
            <w:vAlign w:val="center"/>
          </w:tcPr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</w:tbl>
    <w:p w:rsidR="00092636" w:rsidRDefault="0009263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339"/>
        <w:gridCol w:w="503"/>
        <w:gridCol w:w="7509"/>
        <w:gridCol w:w="142"/>
      </w:tblGrid>
      <w:tr w:rsidR="00092636" w:rsidRPr="00242060" w:rsidTr="00092636">
        <w:tc>
          <w:tcPr>
            <w:tcW w:w="9493" w:type="dxa"/>
            <w:gridSpan w:val="4"/>
          </w:tcPr>
          <w:p w:rsidR="00092636" w:rsidRPr="00242060" w:rsidRDefault="00092636" w:rsidP="000F02D0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Instrumental Music</w:t>
            </w:r>
          </w:p>
        </w:tc>
      </w:tr>
      <w:tr w:rsidR="00092636" w:rsidRPr="00242060" w:rsidTr="00231E3E">
        <w:tc>
          <w:tcPr>
            <w:tcW w:w="1842" w:type="dxa"/>
            <w:gridSpan w:val="2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Vivaldi, Concerto in D Minor, Op. 3 No. 11</w:t>
            </w:r>
          </w:p>
        </w:tc>
        <w:tc>
          <w:tcPr>
            <w:tcW w:w="7651" w:type="dxa"/>
            <w:gridSpan w:val="2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842" w:type="dxa"/>
            <w:gridSpan w:val="2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Clara Wieck-Schumann, Piano Trio in G Minor, Op. 17: Movement 1</w:t>
            </w:r>
          </w:p>
        </w:tc>
        <w:tc>
          <w:tcPr>
            <w:tcW w:w="7651" w:type="dxa"/>
            <w:gridSpan w:val="2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842" w:type="dxa"/>
            <w:gridSpan w:val="2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Berlioz, Symphonie Fantastique</w:t>
            </w:r>
          </w:p>
        </w:tc>
        <w:tc>
          <w:tcPr>
            <w:tcW w:w="7651" w:type="dxa"/>
            <w:gridSpan w:val="2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092636">
        <w:trPr>
          <w:gridAfter w:val="1"/>
          <w:wAfter w:w="142" w:type="dxa"/>
        </w:trPr>
        <w:tc>
          <w:tcPr>
            <w:tcW w:w="9351" w:type="dxa"/>
            <w:gridSpan w:val="3"/>
          </w:tcPr>
          <w:p w:rsidR="00092636" w:rsidRPr="00242060" w:rsidRDefault="00092636" w:rsidP="000F02D0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lastRenderedPageBreak/>
              <w:t>Music for Film</w:t>
            </w:r>
          </w:p>
        </w:tc>
      </w:tr>
      <w:tr w:rsidR="00092636" w:rsidRPr="00242060" w:rsidTr="00231E3E">
        <w:trPr>
          <w:gridAfter w:val="1"/>
          <w:wAfter w:w="142" w:type="dxa"/>
        </w:trPr>
        <w:tc>
          <w:tcPr>
            <w:tcW w:w="1339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Danny Elfman, Batman Returns</w:t>
            </w:r>
          </w:p>
        </w:tc>
        <w:tc>
          <w:tcPr>
            <w:tcW w:w="8012" w:type="dxa"/>
            <w:gridSpan w:val="2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rPr>
          <w:gridAfter w:val="1"/>
          <w:wAfter w:w="142" w:type="dxa"/>
        </w:trPr>
        <w:tc>
          <w:tcPr>
            <w:tcW w:w="1339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Rachael Portman, The Duchess</w:t>
            </w:r>
          </w:p>
        </w:tc>
        <w:tc>
          <w:tcPr>
            <w:tcW w:w="8012" w:type="dxa"/>
            <w:gridSpan w:val="2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rPr>
          <w:gridAfter w:val="1"/>
          <w:wAfter w:w="142" w:type="dxa"/>
        </w:trPr>
        <w:tc>
          <w:tcPr>
            <w:tcW w:w="1339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Bernard Herrmann, Pyscho</w:t>
            </w:r>
          </w:p>
        </w:tc>
        <w:tc>
          <w:tcPr>
            <w:tcW w:w="8012" w:type="dxa"/>
            <w:gridSpan w:val="2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</w:tbl>
    <w:p w:rsidR="00092636" w:rsidRDefault="00092636"/>
    <w:p w:rsidR="00092636" w:rsidRDefault="00092636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212"/>
        <w:gridCol w:w="8139"/>
      </w:tblGrid>
      <w:tr w:rsidR="00092636" w:rsidRPr="00242060" w:rsidTr="00092636">
        <w:tc>
          <w:tcPr>
            <w:tcW w:w="9351" w:type="dxa"/>
            <w:gridSpan w:val="2"/>
          </w:tcPr>
          <w:p w:rsidR="00092636" w:rsidRPr="00242060" w:rsidRDefault="00092636" w:rsidP="000F02D0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Popular Music and Jazz</w:t>
            </w:r>
          </w:p>
        </w:tc>
      </w:tr>
      <w:tr w:rsidR="00092636" w:rsidRPr="00242060" w:rsidTr="00231E3E">
        <w:tc>
          <w:tcPr>
            <w:tcW w:w="1212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Courtney Pine, Back in the Day</w:t>
            </w:r>
          </w:p>
        </w:tc>
        <w:tc>
          <w:tcPr>
            <w:tcW w:w="8139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212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Kate Bush, Hounds of Love</w:t>
            </w:r>
          </w:p>
        </w:tc>
        <w:tc>
          <w:tcPr>
            <w:tcW w:w="8139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212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The Beatles, Revolver</w:t>
            </w:r>
          </w:p>
        </w:tc>
        <w:tc>
          <w:tcPr>
            <w:tcW w:w="8139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</w:tbl>
    <w:p w:rsidR="00092636" w:rsidRDefault="0009263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27"/>
        <w:gridCol w:w="8266"/>
      </w:tblGrid>
      <w:tr w:rsidR="00092636" w:rsidRPr="00242060" w:rsidTr="00092636">
        <w:tc>
          <w:tcPr>
            <w:tcW w:w="9493" w:type="dxa"/>
            <w:gridSpan w:val="2"/>
          </w:tcPr>
          <w:p w:rsidR="00092636" w:rsidRPr="00242060" w:rsidRDefault="00092636" w:rsidP="000F02D0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lastRenderedPageBreak/>
              <w:t>Fusions</w:t>
            </w:r>
          </w:p>
        </w:tc>
      </w:tr>
      <w:tr w:rsidR="00092636" w:rsidRPr="00242060" w:rsidTr="00231E3E">
        <w:tc>
          <w:tcPr>
            <w:tcW w:w="1227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Debussy, Estampes</w:t>
            </w:r>
          </w:p>
        </w:tc>
        <w:tc>
          <w:tcPr>
            <w:tcW w:w="8266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227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Familia Valera Miranda, Cana Quema</w:t>
            </w:r>
          </w:p>
        </w:tc>
        <w:tc>
          <w:tcPr>
            <w:tcW w:w="8266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227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Anoushka Shanker, Breathing Under Water</w:t>
            </w:r>
          </w:p>
        </w:tc>
        <w:tc>
          <w:tcPr>
            <w:tcW w:w="8266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</w:tbl>
    <w:p w:rsidR="00092636" w:rsidRDefault="00092636"/>
    <w:p w:rsidR="00092636" w:rsidRDefault="00092636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522"/>
        <w:gridCol w:w="7971"/>
      </w:tblGrid>
      <w:tr w:rsidR="00092636" w:rsidRPr="00242060" w:rsidTr="00092636">
        <w:tc>
          <w:tcPr>
            <w:tcW w:w="9493" w:type="dxa"/>
            <w:gridSpan w:val="2"/>
          </w:tcPr>
          <w:p w:rsidR="00092636" w:rsidRPr="00242060" w:rsidRDefault="00092636" w:rsidP="000F02D0">
            <w:pPr>
              <w:tabs>
                <w:tab w:val="left" w:pos="1155"/>
              </w:tabs>
              <w:jc w:val="center"/>
              <w:rPr>
                <w:rFonts w:ascii="Gill Sans MT" w:hAnsi="Gill Sans MT"/>
                <w:b/>
                <w:color w:val="002060"/>
                <w:sz w:val="24"/>
              </w:rPr>
            </w:pPr>
            <w:r w:rsidRPr="00242060">
              <w:rPr>
                <w:rFonts w:ascii="Gill Sans MT" w:hAnsi="Gill Sans MT"/>
                <w:b/>
                <w:color w:val="002060"/>
                <w:sz w:val="24"/>
              </w:rPr>
              <w:t>New Directions</w:t>
            </w:r>
          </w:p>
        </w:tc>
      </w:tr>
      <w:tr w:rsidR="00092636" w:rsidRPr="00242060" w:rsidTr="00231E3E">
        <w:tc>
          <w:tcPr>
            <w:tcW w:w="1522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Cage, Three Dances for Two Prepare Pianos</w:t>
            </w:r>
          </w:p>
        </w:tc>
        <w:tc>
          <w:tcPr>
            <w:tcW w:w="7971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522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Kaija Saariaho, Petals for Violincello and Live Electronics</w:t>
            </w:r>
          </w:p>
        </w:tc>
        <w:tc>
          <w:tcPr>
            <w:tcW w:w="7971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  <w:tr w:rsidR="00092636" w:rsidRPr="00242060" w:rsidTr="00231E3E">
        <w:tc>
          <w:tcPr>
            <w:tcW w:w="1522" w:type="dxa"/>
            <w:vAlign w:val="center"/>
          </w:tcPr>
          <w:p w:rsidR="00092636" w:rsidRPr="00242060" w:rsidRDefault="00092636" w:rsidP="00231E3E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  <w:r w:rsidRPr="00242060">
              <w:rPr>
                <w:rFonts w:ascii="Gill Sans MT" w:hAnsi="Gill Sans MT"/>
                <w:i/>
                <w:color w:val="002060"/>
                <w:sz w:val="24"/>
              </w:rPr>
              <w:t>Stravinsky, The Rite of Spring</w:t>
            </w:r>
          </w:p>
        </w:tc>
        <w:tc>
          <w:tcPr>
            <w:tcW w:w="7971" w:type="dxa"/>
          </w:tcPr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  <w:p w:rsidR="00092636" w:rsidRPr="00242060" w:rsidRDefault="00092636" w:rsidP="000F02D0">
            <w:pPr>
              <w:tabs>
                <w:tab w:val="left" w:pos="1155"/>
              </w:tabs>
              <w:rPr>
                <w:rFonts w:ascii="Gill Sans MT" w:hAnsi="Gill Sans MT"/>
                <w:i/>
                <w:color w:val="002060"/>
                <w:sz w:val="24"/>
              </w:rPr>
            </w:pPr>
          </w:p>
        </w:tc>
      </w:tr>
    </w:tbl>
    <w:p w:rsidR="00092636" w:rsidRDefault="00092636"/>
    <w:sectPr w:rsidR="00092636" w:rsidSect="00092636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680" w:rsidRDefault="00095680" w:rsidP="00095680">
      <w:pPr>
        <w:spacing w:after="0" w:line="240" w:lineRule="auto"/>
      </w:pPr>
      <w:r>
        <w:separator/>
      </w:r>
    </w:p>
  </w:endnote>
  <w:endnote w:type="continuationSeparator" w:id="0">
    <w:p w:rsidR="00095680" w:rsidRDefault="00095680" w:rsidP="0009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680" w:rsidRDefault="00095680" w:rsidP="00095680">
      <w:pPr>
        <w:spacing w:after="0" w:line="240" w:lineRule="auto"/>
      </w:pPr>
      <w:r>
        <w:separator/>
      </w:r>
    </w:p>
  </w:footnote>
  <w:footnote w:type="continuationSeparator" w:id="0">
    <w:p w:rsidR="00095680" w:rsidRDefault="00095680" w:rsidP="00095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16AB"/>
    <w:multiLevelType w:val="hybridMultilevel"/>
    <w:tmpl w:val="BC02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80"/>
    <w:rsid w:val="00092636"/>
    <w:rsid w:val="00095680"/>
    <w:rsid w:val="00231E3E"/>
    <w:rsid w:val="006543C0"/>
    <w:rsid w:val="00BF54EE"/>
    <w:rsid w:val="00C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E8A13"/>
  <w15:chartTrackingRefBased/>
  <w15:docId w15:val="{EDA24499-CBC3-4F38-8455-C006D05E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680"/>
  </w:style>
  <w:style w:type="paragraph" w:styleId="Footer">
    <w:name w:val="footer"/>
    <w:basedOn w:val="Normal"/>
    <w:link w:val="FooterChar"/>
    <w:uiPriority w:val="99"/>
    <w:unhideWhenUsed/>
    <w:rsid w:val="0009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680"/>
  </w:style>
  <w:style w:type="paragraph" w:styleId="ListParagraph">
    <w:name w:val="List Paragraph"/>
    <w:basedOn w:val="Normal"/>
    <w:uiPriority w:val="34"/>
    <w:qFormat/>
    <w:rsid w:val="0009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_x000d_
			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t.fisher</dc:creator>
  <cp:keywords/>
  <dc:description/>
  <cp:lastModifiedBy>Philip Rigby</cp:lastModifiedBy>
  <cp:revision>4</cp:revision>
  <dcterms:created xsi:type="dcterms:W3CDTF">2016-06-22T07:54:00Z</dcterms:created>
  <dcterms:modified xsi:type="dcterms:W3CDTF">2017-06-28T11:08:00Z</dcterms:modified>
</cp:coreProperties>
</file>