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ill Sans" w:cs="Gill Sans" w:eastAsia="Gill Sans" w:hAnsi="Gill Sans"/>
          <w:sz w:val="2"/>
          <w:szCs w:val="2"/>
        </w:rPr>
      </w:pPr>
      <w:r w:rsidDel="00000000" w:rsidR="00000000" w:rsidRPr="00000000">
        <w:rPr>
          <w:rtl w:val="0"/>
        </w:rPr>
      </w:r>
    </w:p>
    <w:tbl>
      <w:tblPr>
        <w:tblStyle w:val="Table1"/>
        <w:tblW w:w="1570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3.571428571429"/>
        <w:gridCol w:w="2243.571428571429"/>
        <w:gridCol w:w="2243.571428571429"/>
        <w:gridCol w:w="2243.571428571429"/>
        <w:gridCol w:w="2243.571428571429"/>
        <w:gridCol w:w="2243.571428571429"/>
        <w:gridCol w:w="2243.571428571429"/>
        <w:tblGridChange w:id="0">
          <w:tblGrid>
            <w:gridCol w:w="2243.571428571429"/>
            <w:gridCol w:w="2243.571428571429"/>
            <w:gridCol w:w="2243.571428571429"/>
            <w:gridCol w:w="2243.571428571429"/>
            <w:gridCol w:w="2243.571428571429"/>
            <w:gridCol w:w="2243.571428571429"/>
            <w:gridCol w:w="2243.571428571429"/>
          </w:tblGrid>
        </w:tblGridChange>
      </w:tblGrid>
      <w:tr>
        <w:trPr>
          <w:cantSplit w:val="0"/>
          <w:trHeight w:val="5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02">
            <w:pPr>
              <w:spacing w:line="240" w:lineRule="auto"/>
              <w:rPr>
                <w:rFonts w:ascii="Gill Sans" w:cs="Gill Sans" w:eastAsia="Gill Sans" w:hAnsi="Gill Sans"/>
              </w:rPr>
            </w:pPr>
            <w:r w:rsidDel="00000000" w:rsidR="00000000" w:rsidRPr="00000000">
              <w:rPr>
                <w:rFonts w:ascii="Gill Sans" w:cs="Gill Sans" w:eastAsia="Gill Sans" w:hAnsi="Gill Sans"/>
                <w:b w:val="1"/>
                <w:color w:val="61c094"/>
                <w:sz w:val="36"/>
                <w:szCs w:val="36"/>
                <w:rtl w:val="0"/>
              </w:rPr>
              <w:t xml:space="preserve">KAA Curriculum Overview</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spacing w:line="240" w:lineRule="auto"/>
              <w:rPr>
                <w:rFonts w:ascii="Gill Sans" w:cs="Gill Sans" w:eastAsia="Gill Sans" w:hAnsi="Gill Sans"/>
              </w:rPr>
            </w:pPr>
            <w:r w:rsidDel="00000000" w:rsidR="00000000" w:rsidRPr="00000000">
              <w:rPr>
                <w:rFonts w:ascii="Gill Sans" w:cs="Gill Sans" w:eastAsia="Gill Sans" w:hAnsi="Gill Sans"/>
                <w:sz w:val="36"/>
                <w:szCs w:val="36"/>
                <w:rtl w:val="0"/>
              </w:rPr>
              <w:t xml:space="preserve">History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spacing w:line="240" w:lineRule="auto"/>
              <w:rPr>
                <w:rFonts w:ascii="Gill Sans" w:cs="Gill Sans" w:eastAsia="Gill Sans" w:hAnsi="Gill Sans"/>
              </w:rPr>
            </w:pPr>
            <w:r w:rsidDel="00000000" w:rsidR="00000000" w:rsidRPr="00000000">
              <w:rPr>
                <w:rFonts w:ascii="Gill Sans" w:cs="Gill Sans" w:eastAsia="Gill Sans" w:hAnsi="Gill Sans"/>
                <w:sz w:val="36"/>
                <w:szCs w:val="36"/>
                <w:rtl w:val="0"/>
              </w:rPr>
              <w:t xml:space="preserve">Year 7</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spacing w:line="240" w:lineRule="auto"/>
              <w:rPr>
                <w:rFonts w:ascii="Gill Sans" w:cs="Gill Sans" w:eastAsia="Gill Sans" w:hAnsi="Gill Sans"/>
              </w:rPr>
            </w:pPr>
            <w:r w:rsidDel="00000000" w:rsidR="00000000" w:rsidRPr="00000000">
              <w:rPr>
                <w:rFonts w:ascii="Gill Sans" w:cs="Gill Sans" w:eastAsia="Gill Sans" w:hAnsi="Gill Sans"/>
                <w:b w:val="1"/>
                <w:sz w:val="36"/>
                <w:szCs w:val="36"/>
                <w:rtl w:val="0"/>
              </w:rPr>
              <w:t xml:space="preserve">EOY Exam</w:t>
            </w: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07">
            <w:pPr>
              <w:spacing w:line="240" w:lineRule="auto"/>
              <w:rPr>
                <w:rFonts w:ascii="Gill Sans" w:cs="Gill Sans" w:eastAsia="Gill Sans" w:hAnsi="Gill Sans"/>
              </w:rPr>
            </w:pPr>
            <w:r w:rsidDel="00000000" w:rsidR="00000000" w:rsidRPr="00000000">
              <w:rPr>
                <w:rFonts w:ascii="Gill Sans" w:cs="Gill Sans" w:eastAsia="Gill Sans" w:hAnsi="Gill Sans"/>
                <w:b w:val="1"/>
                <w:sz w:val="36"/>
                <w:szCs w:val="36"/>
                <w:rtl w:val="0"/>
              </w:rPr>
              <w:t xml:space="preserve">Sequencing and Progression</w:t>
            </w: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09">
            <w:pPr>
              <w:spacing w:line="240" w:lineRule="auto"/>
              <w:rPr>
                <w:rFonts w:ascii="Gill Sans" w:cs="Gill Sans" w:eastAsia="Gill Sans" w:hAnsi="Gill Sans"/>
                <w:b w:val="1"/>
                <w:color w:val="012d5f"/>
              </w:rPr>
            </w:pPr>
            <w:r w:rsidDel="00000000" w:rsidR="00000000" w:rsidRPr="00000000">
              <w:rPr>
                <w:rFonts w:ascii="Gill Sans" w:cs="Gill Sans" w:eastAsia="Gill Sans" w:hAnsi="Gill Sans"/>
                <w:b w:val="1"/>
                <w:color w:val="012d5f"/>
                <w:rtl w:val="0"/>
              </w:rPr>
              <w:t xml:space="preserve">Rationale</w:t>
            </w:r>
          </w:p>
          <w:p w:rsidR="00000000" w:rsidDel="00000000" w:rsidP="00000000" w:rsidRDefault="00000000" w:rsidRPr="00000000" w14:paraId="0000000A">
            <w:pPr>
              <w:spacing w:after="200"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Year 7 History curriculum explores the fundamental skills required to succeed: recall, select and communicate their knowledge; using historical terminology; demonstrating their understanding through explanations; using historical sources to understand different interpretations in history; and demonstrating excellent spelling, punctuation and grammar in their work.</w:t>
            </w:r>
          </w:p>
          <w:p w:rsidR="00000000" w:rsidDel="00000000" w:rsidP="00000000" w:rsidRDefault="00000000" w:rsidRPr="00000000" w14:paraId="0000000B">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programme of study will ensure all students are introduced to how history is constructed through the study of the Mediaeval and Early Modern world. They will be able to draw parallels across topics and explore core concepts such as religion, power, monarchy, and complex interactions between diverse communities and groups.</w:t>
            </w:r>
          </w:p>
          <w:p w:rsidR="00000000" w:rsidDel="00000000" w:rsidP="00000000" w:rsidRDefault="00000000" w:rsidRPr="00000000" w14:paraId="0000000C">
            <w:pPr>
              <w:spacing w:line="24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There are three strands to the Year 7 History curriculum:</w:t>
            </w:r>
          </w:p>
          <w:p w:rsidR="00000000" w:rsidDel="00000000" w:rsidP="00000000" w:rsidRDefault="00000000" w:rsidRPr="00000000" w14:paraId="0000000E">
            <w:pPr>
              <w:numPr>
                <w:ilvl w:val="0"/>
                <w:numId w:val="1"/>
              </w:numPr>
              <w:spacing w:line="240" w:lineRule="auto"/>
              <w:ind w:left="720" w:hanging="36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Substantive knowledge: recurring historical concepts</w:t>
            </w:r>
            <w:r w:rsidDel="00000000" w:rsidR="00000000" w:rsidRPr="00000000">
              <w:rPr>
                <w:rFonts w:ascii="Gill Sans" w:cs="Gill Sans" w:eastAsia="Gill Sans" w:hAnsi="Gill Sans"/>
                <w:rtl w:val="0"/>
              </w:rPr>
              <w:t xml:space="preserve">, e.g. religion, power, monarchy, rebellion, conflict, and Empire. These themes recur throughout the KS3 curriculum.</w:t>
            </w:r>
          </w:p>
          <w:p w:rsidR="00000000" w:rsidDel="00000000" w:rsidP="00000000" w:rsidRDefault="00000000" w:rsidRPr="00000000" w14:paraId="0000000F">
            <w:pPr>
              <w:numPr>
                <w:ilvl w:val="0"/>
                <w:numId w:val="1"/>
              </w:numPr>
              <w:spacing w:line="240" w:lineRule="auto"/>
              <w:ind w:left="720" w:hanging="36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Substantive knowledge: the Mediaeval and Early Modern world</w:t>
            </w:r>
            <w:r w:rsidDel="00000000" w:rsidR="00000000" w:rsidRPr="00000000">
              <w:rPr>
                <w:rFonts w:ascii="Gill Sans" w:cs="Gill Sans" w:eastAsia="Gill Sans" w:hAnsi="Gill Sans"/>
                <w:rtl w:val="0"/>
              </w:rPr>
              <w:t xml:space="preserve">, e.g. the Norman Conquest, the Plantagenet Kings, the Crusades, Mediaeval Empires, and the Reformation. This begins a three-year chronological study, continuing into the 17th-19th centuries in Year 8 and the 20th century in Year 9.</w:t>
            </w:r>
          </w:p>
          <w:p w:rsidR="00000000" w:rsidDel="00000000" w:rsidP="00000000" w:rsidRDefault="00000000" w:rsidRPr="00000000" w14:paraId="00000010">
            <w:pPr>
              <w:numPr>
                <w:ilvl w:val="0"/>
                <w:numId w:val="1"/>
              </w:numPr>
              <w:spacing w:line="240" w:lineRule="auto"/>
              <w:ind w:left="720" w:hanging="36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Disciplinary knowledge</w:t>
            </w:r>
            <w:r w:rsidDel="00000000" w:rsidR="00000000" w:rsidRPr="00000000">
              <w:rPr>
                <w:rFonts w:ascii="Gill Sans" w:cs="Gill Sans" w:eastAsia="Gill Sans" w:hAnsi="Gill Sans"/>
                <w:rtl w:val="0"/>
              </w:rPr>
              <w:t xml:space="preserve">, e.g. how to analyse significance, causation, similarity and difference, and historical evidence.</w:t>
            </w:r>
            <w:r w:rsidDel="00000000" w:rsidR="00000000" w:rsidRPr="00000000">
              <w:rPr>
                <w:rtl w:val="0"/>
              </w:rPr>
            </w:r>
          </w:p>
        </w:tc>
        <w:tc>
          <w:tcPr>
            <w:vAlign w:val="center"/>
          </w:tcPr>
          <w:p w:rsidR="00000000" w:rsidDel="00000000" w:rsidP="00000000" w:rsidRDefault="00000000" w:rsidRPr="00000000" w14:paraId="00000014">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The end-of-year exam will feature:</w:t>
            </w:r>
          </w:p>
          <w:p w:rsidR="00000000" w:rsidDel="00000000" w:rsidP="00000000" w:rsidRDefault="00000000" w:rsidRPr="00000000" w14:paraId="00000015">
            <w:pPr>
              <w:numPr>
                <w:ilvl w:val="0"/>
                <w:numId w:val="16"/>
              </w:numPr>
              <w:spacing w:line="240" w:lineRule="auto"/>
              <w:ind w:left="283.4645669291342" w:hanging="300"/>
              <w:rPr>
                <w:rFonts w:ascii="Gill Sans" w:cs="Gill Sans" w:eastAsia="Gill Sans" w:hAnsi="Gill Sans"/>
                <w:u w:val="none"/>
              </w:rPr>
            </w:pPr>
            <w:r w:rsidDel="00000000" w:rsidR="00000000" w:rsidRPr="00000000">
              <w:rPr>
                <w:rFonts w:ascii="Gill Sans" w:cs="Gill Sans" w:eastAsia="Gill Sans" w:hAnsi="Gill Sans"/>
                <w:rtl w:val="0"/>
              </w:rPr>
              <w:t xml:space="preserve">10 short-answer questions checking substantive knowledge across the whole Y7 curriculum (drawn from a specialised end-of-year exam knowledge organiser).</w:t>
            </w:r>
          </w:p>
          <w:p w:rsidR="00000000" w:rsidDel="00000000" w:rsidP="00000000" w:rsidRDefault="00000000" w:rsidRPr="00000000" w14:paraId="00000016">
            <w:pPr>
              <w:numPr>
                <w:ilvl w:val="0"/>
                <w:numId w:val="16"/>
              </w:numPr>
              <w:spacing w:line="240" w:lineRule="auto"/>
              <w:ind w:left="283.4645669291342" w:hanging="300"/>
              <w:rPr>
                <w:rFonts w:ascii="Gill Sans" w:cs="Gill Sans" w:eastAsia="Gill Sans" w:hAnsi="Gill Sans"/>
                <w:u w:val="none"/>
              </w:rPr>
            </w:pPr>
            <w:r w:rsidDel="00000000" w:rsidR="00000000" w:rsidRPr="00000000">
              <w:rPr>
                <w:rFonts w:ascii="Gill Sans" w:cs="Gill Sans" w:eastAsia="Gill Sans" w:hAnsi="Gill Sans"/>
                <w:rtl w:val="0"/>
              </w:rPr>
              <w:t xml:space="preserve">A four-mark source usefulness question.</w:t>
            </w:r>
          </w:p>
          <w:p w:rsidR="00000000" w:rsidDel="00000000" w:rsidP="00000000" w:rsidRDefault="00000000" w:rsidRPr="00000000" w14:paraId="00000017">
            <w:pPr>
              <w:numPr>
                <w:ilvl w:val="0"/>
                <w:numId w:val="16"/>
              </w:numPr>
              <w:spacing w:line="240" w:lineRule="auto"/>
              <w:ind w:left="283.4645669291342" w:hanging="300"/>
              <w:rPr>
                <w:rFonts w:ascii="Gill Sans" w:cs="Gill Sans" w:eastAsia="Gill Sans" w:hAnsi="Gill Sans"/>
                <w:u w:val="none"/>
              </w:rPr>
            </w:pPr>
            <w:r w:rsidDel="00000000" w:rsidR="00000000" w:rsidRPr="00000000">
              <w:rPr>
                <w:rFonts w:ascii="Gill Sans" w:cs="Gill Sans" w:eastAsia="Gill Sans" w:hAnsi="Gill Sans"/>
                <w:rtl w:val="0"/>
              </w:rPr>
              <w:t xml:space="preserve">A sixteen-mark ‘How far do you agree?’ question, which could relate to any disciplinary concept other than historical evidence or interpretations.</w:t>
            </w:r>
          </w:p>
          <w:p w:rsidR="00000000" w:rsidDel="00000000" w:rsidP="00000000" w:rsidRDefault="00000000" w:rsidRPr="00000000" w14:paraId="00000018">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9">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The source question and sixteen-mark question will relate to three key topics from across the year, most likely the Normans, the Crusades, and Tudor Religion.</w:t>
            </w:r>
          </w:p>
          <w:p w:rsidR="00000000" w:rsidDel="00000000" w:rsidP="00000000" w:rsidRDefault="00000000" w:rsidRPr="00000000" w14:paraId="0000001A">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B">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Example of 2021-22 paper: </w:t>
            </w:r>
            <w:hyperlink r:id="rId6">
              <w:r w:rsidDel="00000000" w:rsidR="00000000" w:rsidRPr="00000000">
                <w:rPr>
                  <w:rFonts w:ascii="Gill Sans" w:cs="Gill Sans" w:eastAsia="Gill Sans" w:hAnsi="Gill Sans"/>
                  <w:color w:val="1155cc"/>
                  <w:u w:val="single"/>
                  <w:rtl w:val="0"/>
                </w:rPr>
                <w:t xml:space="preserve">https://docs.google.com/document/d/1MKVvdCI49wTCFQJ14k7uhmNlT27Mi6yR/edit?usp=sharing&amp;ouid=104942147249292077378&amp;rtpof=true&amp;sd=true</w:t>
              </w:r>
            </w:hyperlink>
            <w:r w:rsidDel="00000000" w:rsidR="00000000" w:rsidRPr="00000000">
              <w:rPr>
                <w:rFonts w:ascii="Gill Sans" w:cs="Gill Sans" w:eastAsia="Gill Sans" w:hAnsi="Gill Sans"/>
                <w:rtl w:val="0"/>
              </w:rPr>
              <w:t xml:space="preserve"> </w:t>
            </w:r>
            <w:r w:rsidDel="00000000" w:rsidR="00000000" w:rsidRPr="00000000">
              <w:rPr>
                <w:rtl w:val="0"/>
              </w:rPr>
            </w:r>
          </w:p>
        </w:tc>
        <w:tc>
          <w:tcPr>
            <w:vAlign w:val="center"/>
          </w:tcPr>
          <w:p w:rsidR="00000000" w:rsidDel="00000000" w:rsidP="00000000" w:rsidRDefault="00000000" w:rsidRPr="00000000" w14:paraId="0000001C">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Students arrive at KAA with varying levels of understanding of substantive and disciplinary concepts in History.</w:t>
            </w:r>
          </w:p>
          <w:p w:rsidR="00000000" w:rsidDel="00000000" w:rsidP="00000000" w:rsidRDefault="00000000" w:rsidRPr="00000000" w14:paraId="0000001D">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E">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As an indication of prior knowledge, the KS2 National Curriculum for History primarily focuses on the following areas:</w:t>
            </w:r>
          </w:p>
          <w:p w:rsidR="00000000" w:rsidDel="00000000" w:rsidP="00000000" w:rsidRDefault="00000000" w:rsidRPr="00000000" w14:paraId="0000001F">
            <w:pPr>
              <w:numPr>
                <w:ilvl w:val="0"/>
                <w:numId w:val="8"/>
              </w:numPr>
              <w:spacing w:line="240" w:lineRule="auto"/>
              <w:ind w:left="283.4645669291342" w:hanging="285"/>
              <w:rPr>
                <w:rFonts w:ascii="Gill Sans" w:cs="Gill Sans" w:eastAsia="Gill Sans" w:hAnsi="Gill Sans"/>
              </w:rPr>
            </w:pPr>
            <w:r w:rsidDel="00000000" w:rsidR="00000000" w:rsidRPr="00000000">
              <w:rPr>
                <w:rFonts w:ascii="Gill Sans" w:cs="Gill Sans" w:eastAsia="Gill Sans" w:hAnsi="Gill Sans"/>
                <w:rtl w:val="0"/>
              </w:rPr>
              <w:t xml:space="preserve">Early and Ancient Civilisations (including Ancient Greece and the Roman Empire);</w:t>
            </w:r>
          </w:p>
          <w:p w:rsidR="00000000" w:rsidDel="00000000" w:rsidP="00000000" w:rsidRDefault="00000000" w:rsidRPr="00000000" w14:paraId="00000020">
            <w:pPr>
              <w:numPr>
                <w:ilvl w:val="0"/>
                <w:numId w:val="8"/>
              </w:numPr>
              <w:spacing w:line="240" w:lineRule="auto"/>
              <w:ind w:left="283.4645669291342" w:hanging="285"/>
              <w:rPr>
                <w:rFonts w:ascii="Gill Sans" w:cs="Gill Sans" w:eastAsia="Gill Sans" w:hAnsi="Gill Sans"/>
              </w:rPr>
            </w:pPr>
            <w:r w:rsidDel="00000000" w:rsidR="00000000" w:rsidRPr="00000000">
              <w:rPr>
                <w:rFonts w:ascii="Gill Sans" w:cs="Gill Sans" w:eastAsia="Gill Sans" w:hAnsi="Gill Sans"/>
                <w:rtl w:val="0"/>
              </w:rPr>
              <w:t xml:space="preserve">British history from the stone age to 1066;</w:t>
            </w:r>
          </w:p>
          <w:p w:rsidR="00000000" w:rsidDel="00000000" w:rsidP="00000000" w:rsidRDefault="00000000" w:rsidRPr="00000000" w14:paraId="00000021">
            <w:pPr>
              <w:numPr>
                <w:ilvl w:val="0"/>
                <w:numId w:val="8"/>
              </w:numPr>
              <w:spacing w:line="240" w:lineRule="auto"/>
              <w:ind w:left="283.4645669291342" w:hanging="285"/>
              <w:rPr>
                <w:rFonts w:ascii="Gill Sans" w:cs="Gill Sans" w:eastAsia="Gill Sans" w:hAnsi="Gill Sans"/>
              </w:rPr>
            </w:pPr>
            <w:r w:rsidDel="00000000" w:rsidR="00000000" w:rsidRPr="00000000">
              <w:rPr>
                <w:rFonts w:ascii="Gill Sans" w:cs="Gill Sans" w:eastAsia="Gill Sans" w:hAnsi="Gill Sans"/>
                <w:rtl w:val="0"/>
              </w:rPr>
              <w:t xml:space="preserve">A non-European society that provides contrasts with British History.</w:t>
            </w:r>
          </w:p>
          <w:p w:rsidR="00000000" w:rsidDel="00000000" w:rsidP="00000000" w:rsidRDefault="00000000" w:rsidRPr="00000000" w14:paraId="00000022">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3">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As such, our KS3 History curriculum mainly focuses on the Mediaeval period onwards.</w:t>
            </w:r>
          </w:p>
        </w:tc>
        <w:tc>
          <w:tcPr>
            <w:vAlign w:val="center"/>
          </w:tcPr>
          <w:p w:rsidR="00000000" w:rsidDel="00000000" w:rsidP="00000000" w:rsidRDefault="00000000" w:rsidRPr="00000000" w14:paraId="00000024">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In Year 7, students will encounter a number of core substantive and disciplinary concepts which they will build on in Year 8.</w:t>
            </w:r>
          </w:p>
          <w:p w:rsidR="00000000" w:rsidDel="00000000" w:rsidP="00000000" w:rsidRDefault="00000000" w:rsidRPr="00000000" w14:paraId="00000025">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Disciplinary concepts:</w:t>
            </w:r>
          </w:p>
          <w:p w:rsidR="00000000" w:rsidDel="00000000" w:rsidP="00000000" w:rsidRDefault="00000000" w:rsidRPr="00000000" w14:paraId="00000027">
            <w:pPr>
              <w:numPr>
                <w:ilvl w:val="0"/>
                <w:numId w:val="9"/>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Change and continuity;</w:t>
            </w:r>
          </w:p>
          <w:p w:rsidR="00000000" w:rsidDel="00000000" w:rsidP="00000000" w:rsidRDefault="00000000" w:rsidRPr="00000000" w14:paraId="00000028">
            <w:pPr>
              <w:numPr>
                <w:ilvl w:val="0"/>
                <w:numId w:val="9"/>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Causation;</w:t>
            </w:r>
          </w:p>
          <w:p w:rsidR="00000000" w:rsidDel="00000000" w:rsidP="00000000" w:rsidRDefault="00000000" w:rsidRPr="00000000" w14:paraId="00000029">
            <w:pPr>
              <w:numPr>
                <w:ilvl w:val="0"/>
                <w:numId w:val="9"/>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Significance;</w:t>
            </w:r>
          </w:p>
          <w:p w:rsidR="00000000" w:rsidDel="00000000" w:rsidP="00000000" w:rsidRDefault="00000000" w:rsidRPr="00000000" w14:paraId="0000002A">
            <w:pPr>
              <w:numPr>
                <w:ilvl w:val="0"/>
                <w:numId w:val="9"/>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Similarity and difference;</w:t>
            </w:r>
          </w:p>
          <w:p w:rsidR="00000000" w:rsidDel="00000000" w:rsidP="00000000" w:rsidRDefault="00000000" w:rsidRPr="00000000" w14:paraId="0000002B">
            <w:pPr>
              <w:numPr>
                <w:ilvl w:val="0"/>
                <w:numId w:val="9"/>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Evidence;</w:t>
            </w:r>
          </w:p>
          <w:p w:rsidR="00000000" w:rsidDel="00000000" w:rsidP="00000000" w:rsidRDefault="00000000" w:rsidRPr="00000000" w14:paraId="0000002C">
            <w:pPr>
              <w:numPr>
                <w:ilvl w:val="0"/>
                <w:numId w:val="9"/>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Historical interpretations.</w:t>
            </w:r>
          </w:p>
          <w:p w:rsidR="00000000" w:rsidDel="00000000" w:rsidP="00000000" w:rsidRDefault="00000000" w:rsidRPr="00000000" w14:paraId="0000002D">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Substantive concepts:</w:t>
            </w:r>
          </w:p>
          <w:p w:rsidR="00000000" w:rsidDel="00000000" w:rsidP="00000000" w:rsidRDefault="00000000" w:rsidRPr="00000000" w14:paraId="0000002F">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Conflict and tension;</w:t>
            </w:r>
          </w:p>
          <w:p w:rsidR="00000000" w:rsidDel="00000000" w:rsidP="00000000" w:rsidRDefault="00000000" w:rsidRPr="00000000" w14:paraId="00000030">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Conquest;</w:t>
            </w:r>
          </w:p>
          <w:p w:rsidR="00000000" w:rsidDel="00000000" w:rsidP="00000000" w:rsidRDefault="00000000" w:rsidRPr="00000000" w14:paraId="00000031">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Empire;</w:t>
            </w:r>
          </w:p>
          <w:p w:rsidR="00000000" w:rsidDel="00000000" w:rsidP="00000000" w:rsidRDefault="00000000" w:rsidRPr="00000000" w14:paraId="00000032">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Gender;</w:t>
            </w:r>
          </w:p>
          <w:p w:rsidR="00000000" w:rsidDel="00000000" w:rsidP="00000000" w:rsidRDefault="00000000" w:rsidRPr="00000000" w14:paraId="00000033">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Historical periods: Mediaeval, early modern, industrial, modern.</w:t>
            </w:r>
          </w:p>
          <w:p w:rsidR="00000000" w:rsidDel="00000000" w:rsidP="00000000" w:rsidRDefault="00000000" w:rsidRPr="00000000" w14:paraId="00000034">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Monarchy;</w:t>
            </w:r>
          </w:p>
          <w:p w:rsidR="00000000" w:rsidDel="00000000" w:rsidP="00000000" w:rsidRDefault="00000000" w:rsidRPr="00000000" w14:paraId="00000035">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Race;</w:t>
            </w:r>
          </w:p>
          <w:p w:rsidR="00000000" w:rsidDel="00000000" w:rsidP="00000000" w:rsidRDefault="00000000" w:rsidRPr="00000000" w14:paraId="00000036">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Religion: Christianity (including Catholicism and Protestantism) and Islam;</w:t>
            </w:r>
          </w:p>
          <w:p w:rsidR="00000000" w:rsidDel="00000000" w:rsidP="00000000" w:rsidRDefault="00000000" w:rsidRPr="00000000" w14:paraId="00000037">
            <w:pPr>
              <w:numPr>
                <w:ilvl w:val="0"/>
                <w:numId w:val="17"/>
              </w:numPr>
              <w:spacing w:line="240" w:lineRule="auto"/>
              <w:ind w:left="283.4645669291342"/>
              <w:rPr>
                <w:rFonts w:ascii="Gill Sans" w:cs="Gill Sans" w:eastAsia="Gill Sans" w:hAnsi="Gill Sans"/>
              </w:rPr>
            </w:pPr>
            <w:r w:rsidDel="00000000" w:rsidR="00000000" w:rsidRPr="00000000">
              <w:rPr>
                <w:rFonts w:ascii="Gill Sans" w:cs="Gill Sans" w:eastAsia="Gill Sans" w:hAnsi="Gill Sans"/>
                <w:rtl w:val="0"/>
              </w:rPr>
              <w:t xml:space="preserve">Trade.</w:t>
            </w:r>
          </w:p>
        </w:tc>
      </w:tr>
      <w:tr>
        <w:trPr>
          <w:cantSplit w:val="0"/>
          <w:tblHeader w:val="0"/>
        </w:trPr>
        <w:tc>
          <w:tcPr/>
          <w:p w:rsidR="00000000" w:rsidDel="00000000" w:rsidP="00000000" w:rsidRDefault="00000000" w:rsidRPr="00000000" w14:paraId="00000038">
            <w:pPr>
              <w:spacing w:line="240" w:lineRule="auto"/>
              <w:rPr>
                <w:rFonts w:ascii="Gill Sans" w:cs="Gill Sans" w:eastAsia="Gill Sans" w:hAnsi="Gill Sans"/>
                <w:b w:val="1"/>
                <w:color w:val="012d5f"/>
                <w:sz w:val="26"/>
                <w:szCs w:val="26"/>
              </w:rPr>
            </w:pPr>
            <w:r w:rsidDel="00000000" w:rsidR="00000000" w:rsidRPr="00000000">
              <w:rPr>
                <w:rFonts w:ascii="Gill Sans" w:cs="Gill Sans" w:eastAsia="Gill Sans" w:hAnsi="Gill Sans"/>
                <w:b w:val="1"/>
                <w:color w:val="012d5f"/>
                <w:sz w:val="26"/>
                <w:szCs w:val="26"/>
                <w:rtl w:val="0"/>
              </w:rPr>
              <w:t xml:space="preserve">Term (link to MTP)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Autumn 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Autumn 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Spring 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Spring 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Summer 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Summer 2</w:t>
            </w:r>
            <w:r w:rsidDel="00000000" w:rsidR="00000000" w:rsidRPr="00000000">
              <w:rPr>
                <w:rtl w:val="0"/>
              </w:rPr>
            </w:r>
          </w:p>
        </w:tc>
      </w:tr>
      <w:tr>
        <w:trPr>
          <w:cantSplit w:val="0"/>
          <w:trHeight w:val="2861.3671875" w:hRule="atLeast"/>
          <w:tblHeader w:val="0"/>
        </w:trPr>
        <w:tc>
          <w:tcPr>
            <w:vMerge w:val="restart"/>
            <w:vAlign w:val="center"/>
          </w:tcPr>
          <w:p w:rsidR="00000000" w:rsidDel="00000000" w:rsidP="00000000" w:rsidRDefault="00000000" w:rsidRPr="00000000" w14:paraId="0000003F">
            <w:pPr>
              <w:spacing w:line="240" w:lineRule="auto"/>
              <w:rPr>
                <w:rFonts w:ascii="Gill Sans" w:cs="Gill Sans" w:eastAsia="Gill Sans" w:hAnsi="Gill Sans"/>
                <w:b w:val="1"/>
                <w:color w:val="012d5f"/>
                <w:sz w:val="26"/>
                <w:szCs w:val="26"/>
              </w:rPr>
            </w:pPr>
            <w:r w:rsidDel="00000000" w:rsidR="00000000" w:rsidRPr="00000000">
              <w:rPr>
                <w:rFonts w:ascii="Gill Sans" w:cs="Gill Sans" w:eastAsia="Gill Sans" w:hAnsi="Gill Sans"/>
                <w:b w:val="1"/>
                <w:color w:val="012d5f"/>
                <w:sz w:val="26"/>
                <w:szCs w:val="26"/>
                <w:rtl w:val="0"/>
              </w:rPr>
              <w:t xml:space="preserve">Topic studied &amp; Fertile Question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1: </w:t>
            </w:r>
            <w:r w:rsidDel="00000000" w:rsidR="00000000" w:rsidRPr="00000000">
              <w:rPr>
                <w:rFonts w:ascii="Gill Sans" w:cs="Gill Sans" w:eastAsia="Gill Sans" w:hAnsi="Gill Sans"/>
                <w:rtl w:val="0"/>
              </w:rPr>
              <w:t xml:space="preserve">Health and medicine through time</w:t>
            </w:r>
          </w:p>
          <w:p w:rsidR="00000000" w:rsidDel="00000000" w:rsidP="00000000" w:rsidRDefault="00000000" w:rsidRPr="00000000" w14:paraId="00000041">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 </w:t>
            </w:r>
            <w:r w:rsidDel="00000000" w:rsidR="00000000" w:rsidRPr="00000000">
              <w:rPr>
                <w:rFonts w:ascii="Gill Sans" w:cs="Gill Sans" w:eastAsia="Gill Sans" w:hAnsi="Gill Sans"/>
                <w:rtl w:val="0"/>
              </w:rPr>
              <w:t xml:space="preserve">How have beliefs about the cause of disease changed over time?</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42">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w:t>
            </w:r>
            <w:r w:rsidDel="00000000" w:rsidR="00000000" w:rsidRPr="00000000">
              <w:rPr>
                <w:rFonts w:ascii="Gill Sans" w:cs="Gill Sans" w:eastAsia="Gill Sans" w:hAnsi="Gill Sans"/>
                <w:rtl w:val="0"/>
              </w:rPr>
              <w:t xml:space="preserve">The Norman Conquest</w:t>
            </w:r>
          </w:p>
          <w:p w:rsidR="00000000" w:rsidDel="00000000" w:rsidP="00000000" w:rsidRDefault="00000000" w:rsidRPr="00000000" w14:paraId="00000043">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 </w:t>
            </w:r>
            <w:r w:rsidDel="00000000" w:rsidR="00000000" w:rsidRPr="00000000">
              <w:rPr>
                <w:rFonts w:ascii="Gill Sans" w:cs="Gill Sans" w:eastAsia="Gill Sans" w:hAnsi="Gill Sans"/>
                <w:rtl w:val="0"/>
              </w:rPr>
              <w:t xml:space="preserve">Did the Norman Conquest ‘annihilate one kind of England’?</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44">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w:t>
            </w:r>
            <w:r w:rsidDel="00000000" w:rsidR="00000000" w:rsidRPr="00000000">
              <w:rPr>
                <w:rFonts w:ascii="Gill Sans" w:cs="Gill Sans" w:eastAsia="Gill Sans" w:hAnsi="Gill Sans"/>
                <w:rtl w:val="0"/>
              </w:rPr>
              <w:t xml:space="preserve">Challenges to political power in Mediaeval England</w:t>
            </w:r>
          </w:p>
          <w:p w:rsidR="00000000" w:rsidDel="00000000" w:rsidP="00000000" w:rsidRDefault="00000000" w:rsidRPr="00000000" w14:paraId="00000045">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 </w:t>
            </w:r>
            <w:r w:rsidDel="00000000" w:rsidR="00000000" w:rsidRPr="00000000">
              <w:rPr>
                <w:rFonts w:ascii="Gill Sans" w:cs="Gill Sans" w:eastAsia="Gill Sans" w:hAnsi="Gill Sans"/>
                <w:rtl w:val="0"/>
              </w:rPr>
              <w:t xml:space="preserve">Why did the Plantagenet monarchs face so many challenges?</w:t>
            </w:r>
          </w:p>
        </w:tc>
        <w:tc>
          <w:tcPr>
            <w:vAlign w:val="center"/>
          </w:tcPr>
          <w:p w:rsidR="00000000" w:rsidDel="00000000" w:rsidP="00000000" w:rsidRDefault="00000000" w:rsidRPr="00000000" w14:paraId="00000046">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1: </w:t>
            </w:r>
            <w:r w:rsidDel="00000000" w:rsidR="00000000" w:rsidRPr="00000000">
              <w:rPr>
                <w:rFonts w:ascii="Gill Sans" w:cs="Gill Sans" w:eastAsia="Gill Sans" w:hAnsi="Gill Sans"/>
                <w:rtl w:val="0"/>
              </w:rPr>
              <w:t xml:space="preserve">The Crusades</w:t>
            </w:r>
          </w:p>
          <w:p w:rsidR="00000000" w:rsidDel="00000000" w:rsidP="00000000" w:rsidRDefault="00000000" w:rsidRPr="00000000" w14:paraId="00000047">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w:t>
            </w:r>
            <w:r w:rsidDel="00000000" w:rsidR="00000000" w:rsidRPr="00000000">
              <w:rPr>
                <w:rFonts w:ascii="Gill Sans" w:cs="Gill Sans" w:eastAsia="Gill Sans" w:hAnsi="Gill Sans"/>
                <w:rtl w:val="0"/>
              </w:rPr>
              <w:t xml:space="preserve"> What impact did the Crusades have on the Mediaeval world?</w:t>
            </w:r>
          </w:p>
        </w:tc>
        <w:tc>
          <w:tcPr>
            <w:vAlign w:val="center"/>
          </w:tcPr>
          <w:p w:rsidR="00000000" w:rsidDel="00000000" w:rsidP="00000000" w:rsidRDefault="00000000" w:rsidRPr="00000000" w14:paraId="00000048">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1: </w:t>
            </w:r>
            <w:r w:rsidDel="00000000" w:rsidR="00000000" w:rsidRPr="00000000">
              <w:rPr>
                <w:rFonts w:ascii="Gill Sans" w:cs="Gill Sans" w:eastAsia="Gill Sans" w:hAnsi="Gill Sans"/>
                <w:rtl w:val="0"/>
              </w:rPr>
              <w:t xml:space="preserve">Religion in Tudor England</w:t>
            </w:r>
          </w:p>
          <w:p w:rsidR="00000000" w:rsidDel="00000000" w:rsidP="00000000" w:rsidRDefault="00000000" w:rsidRPr="00000000" w14:paraId="00000049">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w:t>
            </w:r>
            <w:r w:rsidDel="00000000" w:rsidR="00000000" w:rsidRPr="00000000">
              <w:rPr>
                <w:rFonts w:ascii="Gill Sans" w:cs="Gill Sans" w:eastAsia="Gill Sans" w:hAnsi="Gill Sans"/>
                <w:rtl w:val="0"/>
              </w:rPr>
              <w:t xml:space="preserve"> How useful are different sources for understanding the impact of the Reformation in England?</w:t>
            </w:r>
          </w:p>
        </w:tc>
        <w:tc>
          <w:tcPr>
            <w:vAlign w:val="center"/>
          </w:tcPr>
          <w:p w:rsidR="00000000" w:rsidDel="00000000" w:rsidP="00000000" w:rsidRDefault="00000000" w:rsidRPr="00000000" w14:paraId="0000004A">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1: </w:t>
            </w:r>
            <w:r w:rsidDel="00000000" w:rsidR="00000000" w:rsidRPr="00000000">
              <w:rPr>
                <w:rFonts w:ascii="Gill Sans" w:cs="Gill Sans" w:eastAsia="Gill Sans" w:hAnsi="Gill Sans"/>
                <w:rtl w:val="0"/>
              </w:rPr>
              <w:t xml:space="preserve">End-of-Year Revision</w:t>
            </w:r>
          </w:p>
          <w:p w:rsidR="00000000" w:rsidDel="00000000" w:rsidP="00000000" w:rsidRDefault="00000000" w:rsidRPr="00000000" w14:paraId="0000004B">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 </w:t>
            </w:r>
            <w:r w:rsidDel="00000000" w:rsidR="00000000" w:rsidRPr="00000000">
              <w:rPr>
                <w:rFonts w:ascii="Gill Sans" w:cs="Gill Sans" w:eastAsia="Gill Sans" w:hAnsi="Gill Sans"/>
                <w:rtl w:val="0"/>
              </w:rPr>
              <w:t xml:space="preserve">How did religion, relations of power, and meetings of cultures change Britain and the wider world, 1000-1603?</w:t>
            </w:r>
          </w:p>
        </w:tc>
      </w:tr>
      <w:tr>
        <w:trPr>
          <w:cantSplit w:val="0"/>
          <w:trHeight w:val="420" w:hRule="atLeast"/>
          <w:tblHeader w:val="0"/>
        </w:trPr>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2: </w:t>
            </w:r>
            <w:r w:rsidDel="00000000" w:rsidR="00000000" w:rsidRPr="00000000">
              <w:rPr>
                <w:rFonts w:ascii="Gill Sans" w:cs="Gill Sans" w:eastAsia="Gill Sans" w:hAnsi="Gill Sans"/>
                <w:rtl w:val="0"/>
              </w:rPr>
              <w:t xml:space="preserve">World views in c1000</w:t>
            </w:r>
          </w:p>
          <w:p w:rsidR="00000000" w:rsidDel="00000000" w:rsidP="00000000" w:rsidRDefault="00000000" w:rsidRPr="00000000" w14:paraId="0000004E">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Fertile Question: </w:t>
            </w:r>
            <w:r w:rsidDel="00000000" w:rsidR="00000000" w:rsidRPr="00000000">
              <w:rPr>
                <w:rFonts w:ascii="Gill Sans" w:cs="Gill Sans" w:eastAsia="Gill Sans" w:hAnsi="Gill Sans"/>
                <w:rtl w:val="0"/>
              </w:rPr>
              <w:t xml:space="preserve">How did people see the world in the year 1000?</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rPr>
            </w:pPr>
            <w:r w:rsidDel="00000000" w:rsidR="00000000" w:rsidRPr="00000000">
              <w:rPr>
                <w:rtl w:val="0"/>
              </w:rPr>
            </w:r>
          </w:p>
        </w:tc>
        <w:tc>
          <w:tcPr>
            <w:vAlign w:val="center"/>
          </w:tcPr>
          <w:p w:rsidR="00000000" w:rsidDel="00000000" w:rsidP="00000000" w:rsidRDefault="00000000" w:rsidRPr="00000000" w14:paraId="00000051">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2: </w:t>
            </w:r>
            <w:r w:rsidDel="00000000" w:rsidR="00000000" w:rsidRPr="00000000">
              <w:rPr>
                <w:rFonts w:ascii="Gill Sans" w:cs="Gill Sans" w:eastAsia="Gill Sans" w:hAnsi="Gill Sans"/>
                <w:rtl w:val="0"/>
              </w:rPr>
              <w:t xml:space="preserve">Mediaeval Empires</w:t>
            </w:r>
          </w:p>
          <w:p w:rsidR="00000000" w:rsidDel="00000000" w:rsidP="00000000" w:rsidRDefault="00000000" w:rsidRPr="00000000" w14:paraId="00000052">
            <w:pPr>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Fertile Question:</w:t>
            </w:r>
            <w:r w:rsidDel="00000000" w:rsidR="00000000" w:rsidRPr="00000000">
              <w:rPr>
                <w:rFonts w:ascii="Gill Sans" w:cs="Gill Sans" w:eastAsia="Gill Sans" w:hAnsi="Gill Sans"/>
                <w:rtl w:val="0"/>
              </w:rPr>
              <w:t xml:space="preserve"> How similar were Mediaeval Empires?</w:t>
            </w:r>
            <w:r w:rsidDel="00000000" w:rsidR="00000000" w:rsidRPr="00000000">
              <w:rPr>
                <w:rtl w:val="0"/>
              </w:rPr>
            </w:r>
          </w:p>
        </w:tc>
        <w:tc>
          <w:tcPr>
            <w:vAlign w:val="center"/>
          </w:tcPr>
          <w:p w:rsidR="00000000" w:rsidDel="00000000" w:rsidP="00000000" w:rsidRDefault="00000000" w:rsidRPr="00000000" w14:paraId="00000053">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2: </w:t>
            </w:r>
            <w:r w:rsidDel="00000000" w:rsidR="00000000" w:rsidRPr="00000000">
              <w:rPr>
                <w:rFonts w:ascii="Gill Sans" w:cs="Gill Sans" w:eastAsia="Gill Sans" w:hAnsi="Gill Sans"/>
                <w:rtl w:val="0"/>
              </w:rPr>
              <w:t xml:space="preserve">Early Modern Americas</w:t>
            </w:r>
          </w:p>
          <w:p w:rsidR="00000000" w:rsidDel="00000000" w:rsidP="00000000" w:rsidRDefault="00000000" w:rsidRPr="00000000" w14:paraId="00000054">
            <w:pPr>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Fertile Question:</w:t>
            </w:r>
            <w:r w:rsidDel="00000000" w:rsidR="00000000" w:rsidRPr="00000000">
              <w:rPr>
                <w:rFonts w:ascii="Gill Sans" w:cs="Gill Sans" w:eastAsia="Gill Sans" w:hAnsi="Gill Sans"/>
                <w:rtl w:val="0"/>
              </w:rPr>
              <w:t xml:space="preserve"> How can we use artefacts to study the Aztec Empire?</w:t>
            </w:r>
            <w:r w:rsidDel="00000000" w:rsidR="00000000" w:rsidRPr="00000000">
              <w:rPr>
                <w:rtl w:val="0"/>
              </w:rPr>
            </w:r>
          </w:p>
        </w:tc>
        <w:tc>
          <w:tcPr>
            <w:vAlign w:val="center"/>
          </w:tcPr>
          <w:p w:rsidR="00000000" w:rsidDel="00000000" w:rsidP="00000000" w:rsidRDefault="00000000" w:rsidRPr="00000000" w14:paraId="00000055">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Topic 2: </w:t>
            </w:r>
            <w:r w:rsidDel="00000000" w:rsidR="00000000" w:rsidRPr="00000000">
              <w:rPr>
                <w:rFonts w:ascii="Gill Sans" w:cs="Gill Sans" w:eastAsia="Gill Sans" w:hAnsi="Gill Sans"/>
                <w:rtl w:val="0"/>
              </w:rPr>
              <w:t xml:space="preserve">Tudor society</w:t>
            </w:r>
            <w:r w:rsidDel="00000000" w:rsidR="00000000" w:rsidRPr="00000000">
              <w:rPr>
                <w:rtl w:val="0"/>
              </w:rPr>
            </w:r>
          </w:p>
          <w:p w:rsidR="00000000" w:rsidDel="00000000" w:rsidP="00000000" w:rsidRDefault="00000000" w:rsidRPr="00000000" w14:paraId="00000056">
            <w:pPr>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Fertile Question: </w:t>
            </w:r>
            <w:r w:rsidDel="00000000" w:rsidR="00000000" w:rsidRPr="00000000">
              <w:rPr>
                <w:rFonts w:ascii="Gill Sans" w:cs="Gill Sans" w:eastAsia="Gill Sans" w:hAnsi="Gill Sans"/>
                <w:rtl w:val="0"/>
              </w:rPr>
              <w:t xml:space="preserve">How much equality was there in Tudor England?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spacing w:line="240" w:lineRule="auto"/>
              <w:rPr>
                <w:rFonts w:ascii="Gill Sans" w:cs="Gill Sans" w:eastAsia="Gill Sans" w:hAnsi="Gill Sans"/>
                <w:b w:val="1"/>
                <w:color w:val="012d5f"/>
                <w:sz w:val="26"/>
                <w:szCs w:val="26"/>
              </w:rPr>
            </w:pPr>
            <w:r w:rsidDel="00000000" w:rsidR="00000000" w:rsidRPr="00000000">
              <w:rPr>
                <w:rFonts w:ascii="Gill Sans" w:cs="Gill Sans" w:eastAsia="Gill Sans" w:hAnsi="Gill Sans"/>
                <w:b w:val="1"/>
                <w:color w:val="012d5f"/>
                <w:sz w:val="26"/>
                <w:szCs w:val="26"/>
                <w:rtl w:val="0"/>
              </w:rPr>
              <w:t xml:space="preserve">Adjustments following last assessments / evaluation.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spacing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Last year, students studied Sanitation through time and the Mali Empire under Mansa Musa in Aut1.</w:t>
            </w:r>
          </w:p>
          <w:p w:rsidR="00000000" w:rsidDel="00000000" w:rsidP="00000000" w:rsidRDefault="00000000" w:rsidRPr="00000000" w14:paraId="00000059">
            <w:pPr>
              <w:numPr>
                <w:ilvl w:val="0"/>
                <w:numId w:val="14"/>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 their Aut1 Big Write, students were able to identify changes and continuities in sanitation over time. However, in later topics, students often found it difficult to grasp how the Mediaeval world was different to the world today. As such, the sanitation unit is modified to focus more on the wider shifts in beliefs and worldviews between periods rather than the specifics of sanitation.</w:t>
            </w:r>
          </w:p>
          <w:p w:rsidR="00000000" w:rsidDel="00000000" w:rsidP="00000000" w:rsidRDefault="00000000" w:rsidRPr="00000000" w14:paraId="0000005A">
            <w:pPr>
              <w:numPr>
                <w:ilvl w:val="0"/>
                <w:numId w:val="14"/>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Students built a basic understanding of the Mali Empire, however there were limited opportunities to deepen their understanding of the core substantive concept of Empire through exposure to other examples at this point. As such the study of Mansa Musa is incorporated in a later study of Mediaeval Empires (this also creates a better chronological fit).</w:t>
            </w:r>
          </w:p>
          <w:p w:rsidR="00000000" w:rsidDel="00000000" w:rsidP="00000000" w:rsidRDefault="00000000" w:rsidRPr="00000000" w14:paraId="0000005B">
            <w:pPr>
              <w:numPr>
                <w:ilvl w:val="0"/>
                <w:numId w:val="14"/>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Students learned about early Islam and Baghdad in their Spr1 unit on the Silk Roads, but there are opportunities to compare with the Christian world, encountered briefly at the beginning of the Crusades unit, by moving to a similarity and difference-driven unit in Aut1.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The fertile question is adjusted from a causation-based </w:t>
            </w:r>
            <w:r w:rsidDel="00000000" w:rsidR="00000000" w:rsidRPr="00000000">
              <w:rPr>
                <w:rFonts w:ascii="Gill Sans" w:cs="Gill Sans" w:eastAsia="Gill Sans" w:hAnsi="Gill Sans"/>
                <w:sz w:val="20"/>
                <w:szCs w:val="20"/>
                <w:rtl w:val="0"/>
              </w:rPr>
              <w:t xml:space="preserve">enquiry</w:t>
            </w:r>
            <w:r w:rsidDel="00000000" w:rsidR="00000000" w:rsidRPr="00000000">
              <w:rPr>
                <w:rFonts w:ascii="Gill Sans" w:cs="Gill Sans" w:eastAsia="Gill Sans" w:hAnsi="Gill Sans"/>
                <w:sz w:val="20"/>
                <w:szCs w:val="20"/>
                <w:rtl w:val="0"/>
              </w:rPr>
              <w:t xml:space="preserve"> around the Battle of Hastings to focus instead on change and continuity, better reflecting historical scholarship on this topic.</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The notion of historical interpretations </w:t>
            </w:r>
            <w:r w:rsidDel="00000000" w:rsidR="00000000" w:rsidRPr="00000000">
              <w:rPr>
                <w:rFonts w:ascii="Gill Sans" w:cs="Gill Sans" w:eastAsia="Gill Sans" w:hAnsi="Gill Sans"/>
                <w:sz w:val="20"/>
                <w:szCs w:val="20"/>
                <w:rtl w:val="0"/>
              </w:rPr>
              <w:t xml:space="preserve">is introduced</w:t>
            </w:r>
            <w:r w:rsidDel="00000000" w:rsidR="00000000" w:rsidRPr="00000000">
              <w:rPr>
                <w:rFonts w:ascii="Gill Sans" w:cs="Gill Sans" w:eastAsia="Gill Sans" w:hAnsi="Gill Sans"/>
                <w:sz w:val="20"/>
                <w:szCs w:val="20"/>
                <w:rtl w:val="0"/>
              </w:rPr>
              <w:t xml:space="preserve"> earlier this year, strengthening the presence of ‘the historian’ in the discipline and making it possible to incorporate interpretations throughout Year 7, as well as giving students more opportunities to practise understanding interpretations and using their own knowledge to evaluate them: many of these skills are also transferable to source analysis, encountered later in Year 7. The Norman Conquest, as a topic, is also better-suited to introduce interpretations than the Crusades.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Last year Autumn 2 ended up being split into three topics: one focusing on the Battle of Hastings, the second on how the Normans kept control, and a third on Castles. This fertile question brings together these different strands into a coherent whole.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Last year, causation as a disciplinary concept was introduced through a study of the Battle of Hastings. Looking at the causes of challenges to Mediaeval monarchs allows students to spend more time developing their understanding of causation and to consider broader categories of factors (e.g. religion, economics, and power, as opposed to William’s tactics, Harold’s mistakes, and luck). This will also encourage students to develop better explanations in their writing, since the link between the evidence and the factor is more complex and requires greater thought and elaboration.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 terms of content, at various points last year, Year 7 students studied Eleanor of Aquitaine, Magna Carta, and the Peasants’ Revolt. This unit brings these different strands together into a more coherent whole. The Black Death is considered again in terms of its wider consequences for society, rather than through the narrower lens of how it arrived in Europe via the Silk Roads.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 2021-22, the Crusades were studied for a full term, beginning with the reasons why people went on Crusade and culminating in an interpretations-focused Big Write on Richard I (following lessons comparing him and Saladin). This fertile question aims to give a slightly more pointed focus to the study of the Crusades, building on students’ existing knowledge of religious differences and Mediaeval power structures by understanding the impact of religious conflict on the Mediaeval world in terms of those who went on Crusade, those who remained in Europe, and those living in the Holy Land.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Last year, KS3 students did not study significance as a disciplinary concept. This is partly down to the absence of significance from the Edexcel GCSE examination. However, this is an important historical concept in its own right which merits inclusion in the curriculum at KS3.</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In 2021-22, students studied, at various points, the Islamic Empire, the Mali Empire, and the Mongol Empire. Topic 2 for Spr2 aims to bring the study of Empire together into one unit, allowing students to develop a deep understanding of this crucial substantive concept. Empire is a crucial concept in Year 8, when students look in detail at the Mughal and British Empires in the early modern and industrial periods.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The inclusion of the Mongol Empire ensures that no </w:t>
            </w:r>
            <w:r w:rsidDel="00000000" w:rsidR="00000000" w:rsidRPr="00000000">
              <w:rPr>
                <w:rFonts w:ascii="Gill Sans" w:cs="Gill Sans" w:eastAsia="Gill Sans" w:hAnsi="Gill Sans"/>
                <w:i w:val="1"/>
                <w:sz w:val="20"/>
                <w:szCs w:val="20"/>
                <w:rtl w:val="0"/>
              </w:rPr>
              <w:t xml:space="preserve">content</w:t>
            </w:r>
            <w:r w:rsidDel="00000000" w:rsidR="00000000" w:rsidRPr="00000000">
              <w:rPr>
                <w:rFonts w:ascii="Gill Sans" w:cs="Gill Sans" w:eastAsia="Gill Sans" w:hAnsi="Gill Sans"/>
                <w:sz w:val="20"/>
                <w:szCs w:val="20"/>
                <w:rtl w:val="0"/>
              </w:rPr>
              <w:t xml:space="preserve"> from the Silk Roads unit studied in Spr1 2021-22 is lost, despite the removal of this unit.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Writing about the usefulness of sources is traditionally one of the skills which students at KS3 find most difficult. In 2021-22, students were introduced formally to writing about sources through a topic on the Silk Roads. Ultimately, the scarcity of detailed and accessible sources on this topic made it harder for students to succeed in this Big Write, where scores were lower than over the rest of Year 7. In contrast, there are an abundance of sources on religion in Tudor England.</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This also places source skills closer to the End-of-Year exam, so that this disciplinary knowledge is fresher for students.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Though this is arguably a late stage in Year 7 to introduce source-based </w:t>
            </w:r>
            <w:r w:rsidDel="00000000" w:rsidR="00000000" w:rsidRPr="00000000">
              <w:rPr>
                <w:rFonts w:ascii="Gill Sans" w:cs="Gill Sans" w:eastAsia="Gill Sans" w:hAnsi="Gill Sans"/>
                <w:i w:val="1"/>
                <w:sz w:val="20"/>
                <w:szCs w:val="20"/>
                <w:rtl w:val="0"/>
              </w:rPr>
              <w:t xml:space="preserve">writing</w:t>
            </w:r>
            <w:r w:rsidDel="00000000" w:rsidR="00000000" w:rsidRPr="00000000">
              <w:rPr>
                <w:rFonts w:ascii="Gill Sans" w:cs="Gill Sans" w:eastAsia="Gill Sans" w:hAnsi="Gill Sans"/>
                <w:sz w:val="20"/>
                <w:szCs w:val="20"/>
                <w:rtl w:val="0"/>
              </w:rPr>
              <w:t xml:space="preserve">, this does not mean that students will not encounter sources earlier in Year 7: rather, this is the first time they will be evaluating their usefulness rather than using them to make inferences or generate follow-up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 fertile question is introduced for revision lessons to encourage students to consider the ‘Big Picture’ of Year 7.</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Rather than focusing solely on Black Tudors, the post-exam enquiry is broadened to include gender, class, and other migrant groups to early modern England. The impact of gender and race on people’s lived experiences is an important theme which students return to in Year 8 and 9, and so this unit helps create a clear point of comparison.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Key knowledge and skills students need to have gained by the end of the unit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u w:val="single"/>
                <w:rtl w:val="0"/>
              </w:rPr>
              <w:t xml:space="preserve">Health and medicine through time</w:t>
            </w:r>
            <w:r w:rsidDel="00000000" w:rsidR="00000000" w:rsidRPr="00000000">
              <w:rPr>
                <w:rtl w:val="0"/>
              </w:rPr>
            </w:r>
          </w:p>
          <w:p w:rsidR="00000000" w:rsidDel="00000000" w:rsidP="00000000" w:rsidRDefault="00000000" w:rsidRPr="00000000" w14:paraId="00000075">
            <w:pPr>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76">
            <w:pPr>
              <w:numPr>
                <w:ilvl w:val="0"/>
                <w:numId w:val="11"/>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Chronology of the Ancient, Mediaeval, Early Modern, Industrial, and Modern periods, and fundamental differences between each of these time periods.</w:t>
            </w:r>
          </w:p>
          <w:p w:rsidR="00000000" w:rsidDel="00000000" w:rsidP="00000000" w:rsidRDefault="00000000" w:rsidRPr="00000000" w14:paraId="00000077">
            <w:pPr>
              <w:numPr>
                <w:ilvl w:val="0"/>
                <w:numId w:val="11"/>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Different ideas about the cause of disease: religion, the Four Humours, miasmas, Germ Theory, genetics.</w:t>
            </w:r>
          </w:p>
          <w:p w:rsidR="00000000" w:rsidDel="00000000" w:rsidP="00000000" w:rsidRDefault="00000000" w:rsidRPr="00000000" w14:paraId="00000078">
            <w:pPr>
              <w:numPr>
                <w:ilvl w:val="0"/>
                <w:numId w:val="11"/>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Key events: Black Death 1348, Great Plague 1665, Cholera epidemics, discovery of structure of DNA.</w:t>
            </w:r>
          </w:p>
          <w:p w:rsidR="00000000" w:rsidDel="00000000" w:rsidP="00000000" w:rsidRDefault="00000000" w:rsidRPr="00000000" w14:paraId="00000079">
            <w:pPr>
              <w:numPr>
                <w:ilvl w:val="0"/>
                <w:numId w:val="11"/>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Key individuals: Hippocrates,Louis Pasteur, Rosalind Franklin.</w:t>
            </w:r>
          </w:p>
          <w:p w:rsidR="00000000" w:rsidDel="00000000" w:rsidP="00000000" w:rsidRDefault="00000000" w:rsidRPr="00000000" w14:paraId="0000007A">
            <w:pPr>
              <w:spacing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7B">
            <w:pPr>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7C">
            <w:pPr>
              <w:numPr>
                <w:ilvl w:val="0"/>
                <w:numId w:val="18"/>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Difference between change and continuity.</w:t>
            </w:r>
          </w:p>
          <w:p w:rsidR="00000000" w:rsidDel="00000000" w:rsidP="00000000" w:rsidRDefault="00000000" w:rsidRPr="00000000" w14:paraId="0000007D">
            <w:pPr>
              <w:numPr>
                <w:ilvl w:val="0"/>
                <w:numId w:val="18"/>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Language for describing the extent of change over time.</w:t>
            </w:r>
          </w:p>
          <w:p w:rsidR="00000000" w:rsidDel="00000000" w:rsidP="00000000" w:rsidRDefault="00000000" w:rsidRPr="00000000" w14:paraId="0000007E">
            <w:pPr>
              <w:numPr>
                <w:ilvl w:val="0"/>
                <w:numId w:val="18"/>
              </w:numPr>
              <w:spacing w:line="240" w:lineRule="auto"/>
              <w:ind w:left="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Using a PEE paragraph structure to frame ideas about a question.</w:t>
            </w:r>
          </w:p>
          <w:p w:rsidR="00000000" w:rsidDel="00000000" w:rsidP="00000000" w:rsidRDefault="00000000" w:rsidRPr="00000000" w14:paraId="0000007F">
            <w:pPr>
              <w:spacing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0">
            <w:pPr>
              <w:spacing w:line="240" w:lineRule="auto"/>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World views in c1000</w:t>
            </w:r>
          </w:p>
          <w:p w:rsidR="00000000" w:rsidDel="00000000" w:rsidP="00000000" w:rsidRDefault="00000000" w:rsidRPr="00000000" w14:paraId="00000081">
            <w:pPr>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82">
            <w:pPr>
              <w:numPr>
                <w:ilvl w:val="0"/>
                <w:numId w:val="7"/>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The development of Christianity and Islam pre-1000, including Pagan influences in Christianity.</w:t>
            </w:r>
          </w:p>
          <w:p w:rsidR="00000000" w:rsidDel="00000000" w:rsidP="00000000" w:rsidRDefault="00000000" w:rsidRPr="00000000" w14:paraId="00000083">
            <w:pPr>
              <w:numPr>
                <w:ilvl w:val="0"/>
                <w:numId w:val="7"/>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Differences between Western and Eastern Christianity: rituals and innovations.</w:t>
            </w:r>
          </w:p>
          <w:p w:rsidR="00000000" w:rsidDel="00000000" w:rsidP="00000000" w:rsidRDefault="00000000" w:rsidRPr="00000000" w14:paraId="00000084">
            <w:pPr>
              <w:numPr>
                <w:ilvl w:val="0"/>
                <w:numId w:val="7"/>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The Pope, Patriarchs, and the Pentarchy;</w:t>
            </w:r>
          </w:p>
          <w:p w:rsidR="00000000" w:rsidDel="00000000" w:rsidP="00000000" w:rsidRDefault="00000000" w:rsidRPr="00000000" w14:paraId="00000085">
            <w:pPr>
              <w:numPr>
                <w:ilvl w:val="0"/>
                <w:numId w:val="7"/>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Major places in the Mediaeval world: England under Cnut, Constantinople; and Baghdad.</w:t>
            </w:r>
          </w:p>
          <w:p w:rsidR="00000000" w:rsidDel="00000000" w:rsidP="00000000" w:rsidRDefault="00000000" w:rsidRPr="00000000" w14:paraId="00000086">
            <w:pPr>
              <w:spacing w:line="24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7">
            <w:pPr>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88">
            <w:pPr>
              <w:numPr>
                <w:ilvl w:val="0"/>
                <w:numId w:val="20"/>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Ability to identify and explain similarities and differences between contemporaneous religions and cities.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The Norman Conquest</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England in the reign of Edward the Confessor: its political, religious, and economic characteristics and appeal to prospective conquerors.</w:t>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1066 succession crisis and the strengths and weaknesses of claimants to the throne: Harold Godwinson, William of Normandy, and Harald Hardrada.</w:t>
            </w:r>
          </w:p>
          <w:p w:rsidR="00000000" w:rsidDel="00000000" w:rsidP="00000000" w:rsidRDefault="00000000" w:rsidRPr="00000000" w14:paraId="000000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Conflict in England in 1066: Hardrada’s invasion and the Battle of Hastings.</w:t>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Rebellions against William and the Harrying of the North.</w:t>
            </w:r>
          </w:p>
          <w:p w:rsidR="00000000" w:rsidDel="00000000" w:rsidP="00000000" w:rsidRDefault="00000000" w:rsidRPr="00000000" w14:paraId="0000008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Changes to the landscape: the nature and purpose of Norman castles.</w:t>
            </w:r>
          </w:p>
          <w:p w:rsidR="00000000" w:rsidDel="00000000" w:rsidP="00000000" w:rsidRDefault="00000000" w:rsidRPr="00000000" w14:paraId="000000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Social hierarchy: the development of the Feudal System under William I.</w:t>
            </w:r>
          </w:p>
          <w:p w:rsidR="00000000" w:rsidDel="00000000" w:rsidP="00000000" w:rsidRDefault="00000000" w:rsidRPr="00000000" w14:paraId="000000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experiences of Saxon Noblewomen after the Norman Conquest.</w:t>
            </w:r>
          </w:p>
          <w:p w:rsidR="00000000" w:rsidDel="00000000" w:rsidP="00000000" w:rsidRDefault="00000000" w:rsidRPr="00000000" w14:paraId="0000009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Changes in religion under Norman rule;</w:t>
            </w:r>
          </w:p>
          <w:p w:rsidR="00000000" w:rsidDel="00000000" w:rsidP="00000000" w:rsidRDefault="00000000" w:rsidRPr="00000000" w14:paraId="0000009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Domesday Book and land ownership.</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5">
            <w:pPr>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96">
            <w:pPr>
              <w:numPr>
                <w:ilvl w:val="0"/>
                <w:numId w:val="18"/>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Difference between change and continuity.</w:t>
            </w:r>
          </w:p>
          <w:p w:rsidR="00000000" w:rsidDel="00000000" w:rsidP="00000000" w:rsidRDefault="00000000" w:rsidRPr="00000000" w14:paraId="00000097">
            <w:pPr>
              <w:numPr>
                <w:ilvl w:val="0"/>
                <w:numId w:val="18"/>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Language for describing the extent of change over time.</w:t>
            </w:r>
          </w:p>
          <w:p w:rsidR="00000000" w:rsidDel="00000000" w:rsidP="00000000" w:rsidRDefault="00000000" w:rsidRPr="00000000" w14:paraId="00000098">
            <w:pPr>
              <w:numPr>
                <w:ilvl w:val="0"/>
                <w:numId w:val="18"/>
              </w:numPr>
              <w:spacing w:line="240" w:lineRule="auto"/>
              <w:ind w:left="283.4645669291342"/>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What an historical interpretation is.</w:t>
            </w:r>
          </w:p>
          <w:p w:rsidR="00000000" w:rsidDel="00000000" w:rsidP="00000000" w:rsidRDefault="00000000" w:rsidRPr="00000000" w14:paraId="00000099">
            <w:pPr>
              <w:numPr>
                <w:ilvl w:val="0"/>
                <w:numId w:val="18"/>
              </w:numPr>
              <w:spacing w:line="240" w:lineRule="auto"/>
              <w:ind w:left="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fact that historians have different interpretations of the past.</w:t>
            </w:r>
          </w:p>
          <w:p w:rsidR="00000000" w:rsidDel="00000000" w:rsidP="00000000" w:rsidRDefault="00000000" w:rsidRPr="00000000" w14:paraId="0000009A">
            <w:pPr>
              <w:numPr>
                <w:ilvl w:val="0"/>
                <w:numId w:val="18"/>
              </w:numPr>
              <w:spacing w:line="240" w:lineRule="auto"/>
              <w:ind w:left="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How to use own knowledge to evaluate another historians’ interpretation.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Challenges to political power in Mediaeval England</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285"/>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succession crisis of 1141 and the civil war between Stephen and Matilda.</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285"/>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Challenges to Henry II: the murder of Thomas Becket; the role of Eleanor of Aquitaine; and the Great Revolt.</w:t>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285"/>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role of Barons and the reduction of royal power: King John and Magna Carta; Henry III, Simon de Montfort, and the first Parliament.</w:t>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285"/>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social and political impact of the Black Death.</w:t>
            </w:r>
          </w:p>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285"/>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causes and consequences of the Peasants’ Revolt of 1381.</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A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Thinking, speaking, and writing about causation in terms of: how causes interrelate; sorting into long- and short-term; classifying causes into wider categories or factors; and judging the relative importance of different causes.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The Crusades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A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causes of the First Crusade: challenges to the Byzantine Empire and the role of the Pope.</w:t>
            </w:r>
          </w:p>
          <w:p w:rsidR="00000000" w:rsidDel="00000000" w:rsidP="00000000" w:rsidRDefault="00000000" w:rsidRPr="00000000" w14:paraId="000000A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reasons why Europeans went on Crusade: wealth, power, and religion.</w:t>
            </w:r>
          </w:p>
          <w:p w:rsidR="00000000" w:rsidDel="00000000" w:rsidP="00000000" w:rsidRDefault="00000000" w:rsidRPr="00000000" w14:paraId="000000A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impact of the Crusades on: the Crusaders themselves; the Crusader states; and Europe during and after the Crusades.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A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Making judgements on significance: the </w:t>
            </w:r>
            <w:r w:rsidDel="00000000" w:rsidR="00000000" w:rsidRPr="00000000">
              <w:rPr>
                <w:rFonts w:ascii="Gill Sans" w:cs="Gill Sans" w:eastAsia="Gill Sans" w:hAnsi="Gill Sans"/>
                <w:i w:val="1"/>
                <w:sz w:val="20"/>
                <w:szCs w:val="20"/>
                <w:rtl w:val="0"/>
              </w:rPr>
              <w:t xml:space="preserve">results </w:t>
            </w:r>
            <w:r w:rsidDel="00000000" w:rsidR="00000000" w:rsidRPr="00000000">
              <w:rPr>
                <w:rFonts w:ascii="Gill Sans" w:cs="Gill Sans" w:eastAsia="Gill Sans" w:hAnsi="Gill Sans"/>
                <w:sz w:val="20"/>
                <w:szCs w:val="20"/>
                <w:rtl w:val="0"/>
              </w:rPr>
              <w:t xml:space="preserve">of historical events, how </w:t>
            </w:r>
            <w:r w:rsidDel="00000000" w:rsidR="00000000" w:rsidRPr="00000000">
              <w:rPr>
                <w:rFonts w:ascii="Gill Sans" w:cs="Gill Sans" w:eastAsia="Gill Sans" w:hAnsi="Gill Sans"/>
                <w:i w:val="1"/>
                <w:sz w:val="20"/>
                <w:szCs w:val="20"/>
                <w:rtl w:val="0"/>
              </w:rPr>
              <w:t xml:space="preserve">revealing </w:t>
            </w:r>
            <w:r w:rsidDel="00000000" w:rsidR="00000000" w:rsidRPr="00000000">
              <w:rPr>
                <w:rFonts w:ascii="Gill Sans" w:cs="Gill Sans" w:eastAsia="Gill Sans" w:hAnsi="Gill Sans"/>
                <w:sz w:val="20"/>
                <w:szCs w:val="20"/>
                <w:rtl w:val="0"/>
              </w:rPr>
              <w:t xml:space="preserve">they are, and how they are </w:t>
            </w:r>
            <w:r w:rsidDel="00000000" w:rsidR="00000000" w:rsidRPr="00000000">
              <w:rPr>
                <w:rFonts w:ascii="Gill Sans" w:cs="Gill Sans" w:eastAsia="Gill Sans" w:hAnsi="Gill Sans"/>
                <w:i w:val="1"/>
                <w:sz w:val="20"/>
                <w:szCs w:val="20"/>
                <w:rtl w:val="0"/>
              </w:rPr>
              <w:t xml:space="preserve">remembered</w:t>
            </w:r>
            <w:r w:rsidDel="00000000" w:rsidR="00000000" w:rsidRPr="00000000">
              <w:rPr>
                <w:rFonts w:ascii="Gill Sans" w:cs="Gill Sans" w:eastAsia="Gill Sans" w:hAnsi="Gill Sans"/>
                <w:sz w:val="20"/>
                <w:szCs w:val="20"/>
                <w:rtl w:val="0"/>
              </w:rPr>
              <w:t xml:space="preserv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Mediaeval Empires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Substantive knowledge:</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Defining ‘Empires’ and related key terminology, e.g. colony.</w:t>
            </w:r>
          </w:p>
          <w:p w:rsidR="00000000" w:rsidDel="00000000" w:rsidP="00000000" w:rsidRDefault="00000000" w:rsidRPr="00000000" w14:paraId="000000B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Edward I and conflict with Scotland;</w:t>
            </w:r>
          </w:p>
          <w:p w:rsidR="00000000" w:rsidDel="00000000" w:rsidP="00000000" w:rsidRDefault="00000000" w:rsidRPr="00000000" w14:paraId="000000B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Mansa Musa and the Mali Empire;</w:t>
            </w:r>
          </w:p>
          <w:p w:rsidR="00000000" w:rsidDel="00000000" w:rsidP="00000000" w:rsidRDefault="00000000" w:rsidRPr="00000000" w14:paraId="000000B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Genghis Khan and the Mongol Empire.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B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Similarity and difference: how to construct categories for similarity and difference; challenging generalisations.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Religion in Tudor England</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Substantive knowledge</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Changing ideas in the Renaissance.</w:t>
            </w:r>
          </w:p>
          <w:p w:rsidR="00000000" w:rsidDel="00000000" w:rsidP="00000000" w:rsidRDefault="00000000" w:rsidRPr="00000000" w14:paraId="000000B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Early Modern Catholicism and the causes of the Reformation.</w:t>
            </w:r>
          </w:p>
          <w:p w:rsidR="00000000" w:rsidDel="00000000" w:rsidP="00000000" w:rsidRDefault="00000000" w:rsidRPr="00000000" w14:paraId="000000B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spread of Reformation ideas.</w:t>
            </w:r>
          </w:p>
          <w:p w:rsidR="00000000" w:rsidDel="00000000" w:rsidP="00000000" w:rsidRDefault="00000000" w:rsidRPr="00000000" w14:paraId="000000B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English Reformation under Henry VIII.</w:t>
            </w:r>
          </w:p>
          <w:p w:rsidR="00000000" w:rsidDel="00000000" w:rsidP="00000000" w:rsidRDefault="00000000" w:rsidRPr="00000000" w14:paraId="000000B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Religion under the mid Tudors: Edward and Mary.</w:t>
            </w:r>
          </w:p>
          <w:p w:rsidR="00000000" w:rsidDel="00000000" w:rsidP="00000000" w:rsidRDefault="00000000" w:rsidRPr="00000000" w14:paraId="000000B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Elizabethan religious settlement and conflict with Spain.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C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How historians use sources to find out about the past.</w:t>
            </w:r>
          </w:p>
          <w:p w:rsidR="00000000" w:rsidDel="00000000" w:rsidP="00000000" w:rsidRDefault="00000000" w:rsidRPr="00000000" w14:paraId="000000C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Using own knowledge to evaluate how the content of sources is useful.</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Early Modern Americas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C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locations of and differences between the Aztec, Inca, and Maya.</w:t>
            </w:r>
          </w:p>
          <w:p w:rsidR="00000000" w:rsidDel="00000000" w:rsidP="00000000" w:rsidRDefault="00000000" w:rsidRPr="00000000" w14:paraId="000000C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How artefacts can be used to make inferences about daily life in the early modern Americas;</w:t>
            </w:r>
          </w:p>
          <w:p w:rsidR="00000000" w:rsidDel="00000000" w:rsidP="00000000" w:rsidRDefault="00000000" w:rsidRPr="00000000" w14:paraId="000000C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Spanish conquests of the Aztec and Inca Empires.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Disciplinary knowledge:</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Making inferences from physical sources.</w:t>
            </w:r>
          </w:p>
          <w:p w:rsidR="00000000" w:rsidDel="00000000" w:rsidP="00000000" w:rsidRDefault="00000000" w:rsidRPr="00000000" w14:paraId="000000C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Using own knowledge to evaluate how the content of sources is useful.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u w:val="single"/>
              </w:rPr>
            </w:pPr>
            <w:r w:rsidDel="00000000" w:rsidR="00000000" w:rsidRPr="00000000">
              <w:rPr>
                <w:rFonts w:ascii="Gill Sans" w:cs="Gill Sans" w:eastAsia="Gill Sans" w:hAnsi="Gill Sans"/>
                <w:b w:val="1"/>
                <w:sz w:val="20"/>
                <w:szCs w:val="20"/>
                <w:u w:val="single"/>
                <w:rtl w:val="0"/>
              </w:rPr>
              <w:t xml:space="preserve">Tudor society</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Substantive knowledge</w:t>
            </w:r>
          </w:p>
          <w:p w:rsidR="00000000" w:rsidDel="00000000" w:rsidP="00000000" w:rsidRDefault="00000000" w:rsidRPr="00000000" w14:paraId="000000C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social hierarchy in Tudor England and the treatment of the Elizabethan poor.</w:t>
            </w:r>
          </w:p>
          <w:p w:rsidR="00000000" w:rsidDel="00000000" w:rsidP="00000000" w:rsidRDefault="00000000" w:rsidRPr="00000000" w14:paraId="000000D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experiences of migrants to England: Protestant refugees and African migrants.</w:t>
            </w:r>
          </w:p>
          <w:p w:rsidR="00000000" w:rsidDel="00000000" w:rsidP="00000000" w:rsidRDefault="00000000" w:rsidRPr="00000000" w14:paraId="000000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u w:val="none"/>
              </w:rPr>
            </w:pPr>
            <w:r w:rsidDel="00000000" w:rsidR="00000000" w:rsidRPr="00000000">
              <w:rPr>
                <w:rFonts w:ascii="Gill Sans" w:cs="Gill Sans" w:eastAsia="Gill Sans" w:hAnsi="Gill Sans"/>
                <w:sz w:val="20"/>
                <w:szCs w:val="20"/>
                <w:rtl w:val="0"/>
              </w:rPr>
              <w:t xml:space="preserve">The experiences of women in Tudor England: life for married women, and the impact of gender on Mary I and Elizabeth I.</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Disciplinary knowledge</w:t>
            </w:r>
          </w:p>
          <w:p w:rsidR="00000000" w:rsidDel="00000000" w:rsidP="00000000" w:rsidRDefault="00000000" w:rsidRPr="00000000" w14:paraId="000000D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30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Similarity and difference: how to construct categories for similarity and difference; challenging generalisations.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spacing w:line="240" w:lineRule="auto"/>
              <w:rPr>
                <w:rFonts w:ascii="Gill Sans" w:cs="Gill Sans" w:eastAsia="Gill Sans" w:hAnsi="Gill Sans"/>
              </w:rPr>
            </w:pPr>
            <w:r w:rsidDel="00000000" w:rsidR="00000000" w:rsidRPr="00000000">
              <w:rPr>
                <w:rFonts w:ascii="Gill Sans" w:cs="Gill Sans" w:eastAsia="Gill Sans" w:hAnsi="Gill Sans"/>
                <w:b w:val="1"/>
                <w:color w:val="012d5f"/>
                <w:sz w:val="26"/>
                <w:szCs w:val="26"/>
                <w:rtl w:val="0"/>
              </w:rPr>
              <w:t xml:space="preserve">How is understanding assessed at the end of the unit?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spacing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Big Write at end of Topic 1 answering the Fertile Question. Students write three paragraphs explaining how sanitation changed (including the extent of change) over three different time periods.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Big Write at the end of Aut2 answering the fertile question. Students write 2-3 paragraphs explaining the ways in which they agree and disagree with Simon Schama’s interpretation, using their own knowledge of the Norman Conquest and of how to describe patterns of change and continuity to evaluate his 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Big Write towards the end of Spr1 answering the fertile question. Students write three paragraphs comparing the importance of different factors (religion, power, money, gender) which led to the power of monarchs being challenged and reaching a judgement on which was most important.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Big Write at end of topic 1. Students write three paragraphs explaining the significance of the Crusades for different places or groups and at different times.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Topic 2 - final lesson finishes with extended demonstration task where students create a table assessing similarities and differences across different categories.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Big Write at the end of topic 1. Students write two paragraphs about two separate sources, evaluating how useful they are.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Topic 2 - final lesson demonstration task writing a caption for a museum display of an historical artefact.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End-of-Year exams typically take place in week 3, followed by a review lesson in week 5.</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Topic 2 - final lesson demonstration task where students compare the experiences of different minority or disadvantaged groups to reach overall judgement on Fertile Question.</w:t>
            </w:r>
          </w:p>
        </w:tc>
      </w:tr>
    </w:tbl>
    <w:p w:rsidR="00000000" w:rsidDel="00000000" w:rsidP="00000000" w:rsidRDefault="00000000" w:rsidRPr="00000000" w14:paraId="000000E2">
      <w:pPr>
        <w:rPr>
          <w:rFonts w:ascii="Gill Sans" w:cs="Gill Sans" w:eastAsia="Gill Sans" w:hAnsi="Gill Sans"/>
          <w:sz w:val="2"/>
          <w:szCs w:val="2"/>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MKVvdCI49wTCFQJ14k7uhmNlT27Mi6yR/edit?usp=sharing&amp;ouid=104942147249292077378&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